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72B2" w:rsidRDefault="00E272B2" w:rsidP="00E272B2">
      <w:pPr>
        <w:pStyle w:val="Header"/>
        <w:tabs>
          <w:tab w:val="clear" w:pos="4153"/>
          <w:tab w:val="clear" w:pos="8306"/>
          <w:tab w:val="right" w:pos="9356"/>
          <w:tab w:val="right" w:pos="10206"/>
        </w:tabs>
        <w:rPr>
          <w:rFonts w:ascii="Arial" w:hAnsi="Arial" w:cs="Arial"/>
          <w:b/>
          <w:iCs/>
          <w:sz w:val="24"/>
          <w:lang w:val="en-US"/>
        </w:rPr>
      </w:pPr>
      <w:r>
        <w:rPr>
          <w:rFonts w:ascii="Arial" w:hAnsi="Arial" w:cs="Arial"/>
          <w:b/>
          <w:sz w:val="24"/>
          <w:lang w:val="en-US"/>
        </w:rPr>
        <w:t>TSG-RAN Working Group 4 (Radio) #88</w:t>
      </w:r>
      <w:r>
        <w:rPr>
          <w:rFonts w:ascii="Arial" w:hAnsi="Arial" w:cs="Arial"/>
          <w:b/>
          <w:sz w:val="24"/>
          <w:lang w:val="en-US"/>
        </w:rPr>
        <w:tab/>
        <w:t xml:space="preserve"> </w:t>
      </w:r>
      <w:r w:rsidR="00146887">
        <w:rPr>
          <w:rFonts w:ascii="Arial" w:hAnsi="Arial" w:cs="Arial"/>
          <w:b/>
          <w:bCs/>
          <w:iCs/>
          <w:sz w:val="24"/>
          <w:lang w:val="en-US"/>
        </w:rPr>
        <w:t>R4-1811483</w:t>
      </w:r>
    </w:p>
    <w:p w:rsidR="00E272B2" w:rsidRDefault="00E272B2" w:rsidP="00E272B2">
      <w:pPr>
        <w:pStyle w:val="Header"/>
        <w:tabs>
          <w:tab w:val="clear" w:pos="8306"/>
          <w:tab w:val="right" w:pos="9864"/>
        </w:tabs>
        <w:spacing w:after="120"/>
        <w:rPr>
          <w:rFonts w:ascii="Arial" w:hAnsi="Arial" w:cs="Arial"/>
          <w:sz w:val="24"/>
          <w:lang w:val="en-US"/>
        </w:rPr>
      </w:pPr>
      <w:r>
        <w:rPr>
          <w:rFonts w:ascii="Arial" w:hAnsi="Arial" w:cs="Arial"/>
          <w:b/>
          <w:sz w:val="24"/>
          <w:lang w:val="en-US"/>
        </w:rPr>
        <w:t>Gothenburg, SE, August 20 - 24, 2018</w:t>
      </w:r>
      <w:r>
        <w:rPr>
          <w:rFonts w:ascii="Arial" w:hAnsi="Arial" w:cs="Arial"/>
          <w:sz w:val="24"/>
          <w:lang w:val="en-US"/>
        </w:rPr>
        <w:tab/>
      </w:r>
    </w:p>
    <w:p w:rsidR="00E272B2" w:rsidRDefault="00E272B2" w:rsidP="00E272B2">
      <w:pPr>
        <w:spacing w:after="120"/>
        <w:ind w:left="1985" w:hanging="1985"/>
        <w:rPr>
          <w:rFonts w:ascii="Arial" w:hAnsi="Arial" w:cs="Arial"/>
          <w:b/>
          <w:sz w:val="20"/>
        </w:rPr>
      </w:pPr>
      <w:r>
        <w:rPr>
          <w:rFonts w:ascii="Arial" w:hAnsi="Arial" w:cs="Arial"/>
          <w:b/>
        </w:rPr>
        <w:t xml:space="preserve"> </w:t>
      </w:r>
    </w:p>
    <w:p w:rsidR="00E272B2" w:rsidRDefault="00E272B2" w:rsidP="00E272B2">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Interdigital Inc.</w:t>
      </w:r>
    </w:p>
    <w:p w:rsidR="00E272B2" w:rsidRDefault="00E272B2" w:rsidP="00E272B2">
      <w:pPr>
        <w:spacing w:after="120"/>
        <w:ind w:left="1985" w:hanging="1985"/>
        <w:rPr>
          <w:rFonts w:ascii="Arial" w:hAnsi="Arial" w:cs="Arial"/>
        </w:rPr>
      </w:pPr>
      <w:r>
        <w:rPr>
          <w:rFonts w:ascii="Arial" w:hAnsi="Arial" w:cs="Arial"/>
          <w:b/>
        </w:rPr>
        <w:t>Title:</w:t>
      </w:r>
      <w:r>
        <w:rPr>
          <w:rFonts w:ascii="Arial" w:hAnsi="Arial" w:cs="Arial"/>
          <w:b/>
        </w:rPr>
        <w:tab/>
      </w:r>
      <w:proofErr w:type="spellStart"/>
      <w:r>
        <w:rPr>
          <w:rFonts w:ascii="Arial" w:hAnsi="Arial" w:cs="Arial"/>
        </w:rPr>
        <w:t>Pcmax</w:t>
      </w:r>
      <w:proofErr w:type="spellEnd"/>
      <w:r>
        <w:rPr>
          <w:rFonts w:ascii="Arial" w:hAnsi="Arial" w:cs="Arial"/>
        </w:rPr>
        <w:t xml:space="preserve"> Ad-hoc minutes</w:t>
      </w:r>
    </w:p>
    <w:p w:rsidR="00E272B2" w:rsidRDefault="00E272B2" w:rsidP="00E272B2">
      <w:pPr>
        <w:spacing w:after="120"/>
        <w:ind w:left="1985" w:hanging="1985"/>
        <w:rPr>
          <w:rFonts w:ascii="Arial" w:hAnsi="Arial" w:cs="Arial"/>
          <w:bCs/>
        </w:rPr>
      </w:pPr>
      <w:r>
        <w:rPr>
          <w:rFonts w:ascii="Arial" w:hAnsi="Arial" w:cs="Arial"/>
          <w:b/>
        </w:rPr>
        <w:t xml:space="preserve">Agenda item: </w:t>
      </w:r>
      <w:r>
        <w:rPr>
          <w:rFonts w:ascii="Arial" w:hAnsi="Arial" w:cs="Arial"/>
          <w:b/>
        </w:rPr>
        <w:tab/>
      </w:r>
      <w:r>
        <w:rPr>
          <w:rFonts w:ascii="Arial" w:hAnsi="Arial" w:cs="Arial"/>
        </w:rPr>
        <w:t>7.6.5.1</w:t>
      </w:r>
    </w:p>
    <w:p w:rsidR="00E272B2" w:rsidRDefault="00E272B2" w:rsidP="00E272B2">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Approval</w:t>
      </w:r>
    </w:p>
    <w:p w:rsidR="00E272B2" w:rsidRDefault="00E272B2" w:rsidP="00E272B2">
      <w:pPr>
        <w:pBdr>
          <w:bottom w:val="single" w:sz="4" w:space="31" w:color="auto"/>
        </w:pBdr>
        <w:rPr>
          <w:rFonts w:ascii="Arial" w:hAnsi="Arial" w:cs="Arial"/>
        </w:rPr>
      </w:pPr>
    </w:p>
    <w:p w:rsidR="00E272B2" w:rsidRDefault="00E272B2">
      <w:pPr>
        <w:rPr>
          <w:b/>
          <w:i/>
          <w:sz w:val="24"/>
          <w:u w:val="single"/>
        </w:rPr>
      </w:pPr>
    </w:p>
    <w:p w:rsidR="00E272B2" w:rsidRDefault="00E272B2">
      <w:pPr>
        <w:rPr>
          <w:b/>
          <w:i/>
          <w:sz w:val="24"/>
          <w:u w:val="single"/>
        </w:rPr>
      </w:pPr>
    </w:p>
    <w:p w:rsidR="00223027" w:rsidRPr="00223027" w:rsidRDefault="00223027">
      <w:pPr>
        <w:rPr>
          <w:b/>
          <w:i/>
          <w:sz w:val="24"/>
          <w:u w:val="single"/>
        </w:rPr>
      </w:pPr>
      <w:r w:rsidRPr="00223027">
        <w:rPr>
          <w:b/>
          <w:i/>
          <w:sz w:val="24"/>
          <w:u w:val="single"/>
        </w:rPr>
        <w:t xml:space="preserve">Ad-hoc meeting on </w:t>
      </w:r>
      <w:proofErr w:type="spellStart"/>
      <w:r w:rsidRPr="00223027">
        <w:rPr>
          <w:b/>
          <w:i/>
          <w:sz w:val="24"/>
          <w:u w:val="single"/>
        </w:rPr>
        <w:t>Pcmax</w:t>
      </w:r>
      <w:proofErr w:type="spellEnd"/>
      <w:r w:rsidRPr="00223027">
        <w:rPr>
          <w:b/>
          <w:i/>
          <w:sz w:val="24"/>
          <w:u w:val="single"/>
        </w:rPr>
        <w:t xml:space="preserve"> sub-clauses and other related corrections (EN-DC, NR CA and </w:t>
      </w:r>
      <w:r w:rsidR="00887A6C">
        <w:rPr>
          <w:b/>
          <w:i/>
          <w:sz w:val="24"/>
          <w:u w:val="single"/>
        </w:rPr>
        <w:t xml:space="preserve">other </w:t>
      </w:r>
      <w:r w:rsidRPr="00223027">
        <w:rPr>
          <w:b/>
          <w:i/>
          <w:sz w:val="24"/>
          <w:u w:val="single"/>
        </w:rPr>
        <w:t>corrections)</w:t>
      </w:r>
    </w:p>
    <w:p w:rsidR="00223027" w:rsidRDefault="00223027">
      <w:pPr>
        <w:rPr>
          <w:b/>
          <w:i/>
          <w:sz w:val="24"/>
        </w:rPr>
      </w:pPr>
    </w:p>
    <w:p w:rsidR="00554389" w:rsidRPr="00DE24D8" w:rsidRDefault="00536F4D">
      <w:pPr>
        <w:rPr>
          <w:b/>
          <w:i/>
          <w:sz w:val="24"/>
        </w:rPr>
      </w:pPr>
      <w:r w:rsidRPr="00DE24D8">
        <w:rPr>
          <w:b/>
          <w:i/>
          <w:sz w:val="24"/>
        </w:rPr>
        <w:t>Configured output power for EN-DC</w:t>
      </w:r>
    </w:p>
    <w:p w:rsidR="00536F4D" w:rsidRDefault="00536F4D"/>
    <w:p w:rsidR="00536F4D" w:rsidRPr="00DE24D8" w:rsidRDefault="00536F4D">
      <w:pPr>
        <w:rPr>
          <w:b/>
        </w:rPr>
      </w:pPr>
      <w:r w:rsidRPr="00DE24D8">
        <w:rPr>
          <w:b/>
        </w:rPr>
        <w:t>Inter-band Case within FR1:</w:t>
      </w:r>
    </w:p>
    <w:p w:rsidR="00536F4D" w:rsidRDefault="00536F4D" w:rsidP="00536F4D">
      <w:pPr>
        <w:pStyle w:val="ListParagraph"/>
      </w:pPr>
    </w:p>
    <w:p w:rsidR="00536F4D" w:rsidRDefault="00146887" w:rsidP="00536F4D">
      <w:pPr>
        <w:pStyle w:val="ListParagraph"/>
      </w:pPr>
      <w:hyperlink r:id="rId5" w:history="1">
        <w:r w:rsidR="00536F4D" w:rsidRPr="001B74DC">
          <w:rPr>
            <w:rStyle w:val="Hyperlink"/>
          </w:rPr>
          <w:t>R4-1809767</w:t>
        </w:r>
      </w:hyperlink>
      <w:r w:rsidR="00536F4D" w:rsidRPr="00536F4D">
        <w:tab/>
        <w:t>Inter-band EN-</w:t>
      </w:r>
      <w:proofErr w:type="gramStart"/>
      <w:r w:rsidR="00536F4D" w:rsidRPr="00536F4D">
        <w:t>DC  -</w:t>
      </w:r>
      <w:proofErr w:type="gramEnd"/>
      <w:r w:rsidR="00536F4D" w:rsidRPr="00536F4D">
        <w:t xml:space="preserve"> </w:t>
      </w:r>
      <w:proofErr w:type="spellStart"/>
      <w:r w:rsidR="00536F4D" w:rsidRPr="00536F4D">
        <w:t>Pcmax</w:t>
      </w:r>
      <w:proofErr w:type="spellEnd"/>
      <w:r w:rsidR="00536F4D" w:rsidRPr="00536F4D">
        <w:t xml:space="preserve"> approach explained</w:t>
      </w:r>
      <w:r w:rsidR="00536F4D" w:rsidRPr="00536F4D">
        <w:tab/>
      </w:r>
      <w:proofErr w:type="spellStart"/>
      <w:r w:rsidR="00536F4D" w:rsidRPr="00536F4D">
        <w:t>InterDigital</w:t>
      </w:r>
      <w:proofErr w:type="spellEnd"/>
      <w:r w:rsidR="00536F4D" w:rsidRPr="00536F4D">
        <w:t>, Inc.</w:t>
      </w:r>
    </w:p>
    <w:p w:rsidR="00536F4D" w:rsidRDefault="00536F4D" w:rsidP="00536F4D">
      <w:pPr>
        <w:pStyle w:val="ListParagraph"/>
      </w:pPr>
    </w:p>
    <w:p w:rsidR="00BA45C1" w:rsidRDefault="00BA45C1" w:rsidP="00BA45C1">
      <w:pPr>
        <w:ind w:left="720"/>
        <w:rPr>
          <w:b/>
          <w:i/>
        </w:rPr>
      </w:pPr>
      <w:r w:rsidRPr="00742789">
        <w:rPr>
          <w:b/>
          <w:i/>
        </w:rPr>
        <w:t>Proposal 1:</w:t>
      </w:r>
      <w:r>
        <w:t xml:space="preserve"> </w:t>
      </w:r>
      <w:r w:rsidRPr="005A2EBF">
        <w:rPr>
          <w:b/>
          <w:i/>
        </w:rPr>
        <w:t xml:space="preserve">When the UL grant for NR side is known in the same time or before LTE UL grant, then a generic </w:t>
      </w:r>
      <w:proofErr w:type="spellStart"/>
      <w:r w:rsidRPr="005A2EBF">
        <w:rPr>
          <w:b/>
          <w:i/>
        </w:rPr>
        <w:t>Pcmax</w:t>
      </w:r>
      <w:proofErr w:type="spellEnd"/>
      <w:r w:rsidRPr="005A2EBF">
        <w:rPr>
          <w:b/>
          <w:i/>
        </w:rPr>
        <w:t xml:space="preserve"> range based on both LTE and NR UL grants can be defined.</w:t>
      </w:r>
    </w:p>
    <w:p w:rsidR="00BA45C1" w:rsidRDefault="00BA45C1" w:rsidP="00BA45C1">
      <w:pPr>
        <w:ind w:left="720"/>
      </w:pPr>
      <w:r>
        <w:rPr>
          <w:b/>
          <w:i/>
        </w:rPr>
        <w:t xml:space="preserve">Proposal 2: </w:t>
      </w:r>
      <w:r w:rsidRPr="005A2EBF">
        <w:rPr>
          <w:b/>
          <w:i/>
        </w:rPr>
        <w:t xml:space="preserve">When the UL grant for NR is coming after LTE UL grant and the transmissions are overlapping the </w:t>
      </w:r>
      <w:proofErr w:type="spellStart"/>
      <w:r w:rsidRPr="005A2EBF">
        <w:rPr>
          <w:b/>
          <w:i/>
        </w:rPr>
        <w:t>Pcmax</w:t>
      </w:r>
      <w:proofErr w:type="spellEnd"/>
      <w:r w:rsidRPr="005A2EBF">
        <w:rPr>
          <w:b/>
          <w:i/>
        </w:rPr>
        <w:t xml:space="preserve"> (</w:t>
      </w:r>
      <w:proofErr w:type="spellStart"/>
      <w:proofErr w:type="gramStart"/>
      <w:r w:rsidRPr="005A2EBF">
        <w:rPr>
          <w:b/>
          <w:i/>
        </w:rPr>
        <w:t>p,q</w:t>
      </w:r>
      <w:proofErr w:type="spellEnd"/>
      <w:proofErr w:type="gramEnd"/>
      <w:r w:rsidRPr="005A2EBF">
        <w:rPr>
          <w:b/>
          <w:i/>
        </w:rPr>
        <w:t xml:space="preserve">) for a pair of transmissions can be based on the LTE </w:t>
      </w:r>
      <w:proofErr w:type="spellStart"/>
      <w:r w:rsidRPr="005A2EBF">
        <w:rPr>
          <w:b/>
          <w:i/>
        </w:rPr>
        <w:t>Pcmax_L</w:t>
      </w:r>
      <w:proofErr w:type="spellEnd"/>
      <w:r>
        <w:t>.</w:t>
      </w:r>
    </w:p>
    <w:p w:rsidR="00BA45C1" w:rsidRDefault="00BA45C1" w:rsidP="00BA45C1">
      <w:pPr>
        <w:ind w:left="720"/>
        <w:rPr>
          <w:b/>
          <w:i/>
        </w:rPr>
      </w:pPr>
      <w:r w:rsidRPr="00742789">
        <w:rPr>
          <w:b/>
          <w:i/>
        </w:rPr>
        <w:t>Proposal 3:</w:t>
      </w:r>
      <w:r>
        <w:t xml:space="preserve"> </w:t>
      </w:r>
      <w:r w:rsidRPr="005A2EBF">
        <w:rPr>
          <w:b/>
          <w:i/>
        </w:rPr>
        <w:t xml:space="preserve">For the upper </w:t>
      </w:r>
      <w:proofErr w:type="spellStart"/>
      <w:r w:rsidRPr="005A2EBF">
        <w:rPr>
          <w:b/>
          <w:i/>
        </w:rPr>
        <w:t>Pcmax</w:t>
      </w:r>
      <w:proofErr w:type="spellEnd"/>
      <w:r w:rsidRPr="005A2EBF">
        <w:rPr>
          <w:b/>
          <w:i/>
        </w:rPr>
        <w:t xml:space="preserve"> limit for a pair of overlapping transmissions of LTE and NR, both individual higher limits can be considered because they are based on semi-static configured values.</w:t>
      </w:r>
    </w:p>
    <w:p w:rsidR="00C1402D" w:rsidRDefault="00B537B1" w:rsidP="00BA45C1">
      <w:pPr>
        <w:ind w:left="720"/>
        <w:rPr>
          <w:b/>
          <w:i/>
        </w:rPr>
      </w:pPr>
      <w:r>
        <w:rPr>
          <w:b/>
          <w:i/>
        </w:rPr>
        <w:t xml:space="preserve">E///: </w:t>
      </w:r>
      <w:r w:rsidR="00A270AC">
        <w:rPr>
          <w:b/>
          <w:i/>
        </w:rPr>
        <w:t xml:space="preserve">Both LTE and NR limits </w:t>
      </w:r>
      <w:proofErr w:type="gramStart"/>
      <w:r w:rsidR="00A270AC">
        <w:rPr>
          <w:b/>
          <w:i/>
        </w:rPr>
        <w:t>have to</w:t>
      </w:r>
      <w:proofErr w:type="gramEnd"/>
      <w:r w:rsidR="00A270AC">
        <w:rPr>
          <w:b/>
          <w:i/>
        </w:rPr>
        <w:t xml:space="preserve"> be considered in order to have a </w:t>
      </w:r>
      <w:proofErr w:type="spellStart"/>
      <w:r w:rsidR="00A270AC">
        <w:rPr>
          <w:b/>
          <w:i/>
        </w:rPr>
        <w:t>Pcmax</w:t>
      </w:r>
      <w:proofErr w:type="spellEnd"/>
      <w:r w:rsidR="00A270AC">
        <w:rPr>
          <w:b/>
          <w:i/>
        </w:rPr>
        <w:t xml:space="preserve"> total to be used by RAN1 spec.</w:t>
      </w:r>
    </w:p>
    <w:p w:rsidR="00A270AC" w:rsidRDefault="00A270AC" w:rsidP="00BA45C1">
      <w:pPr>
        <w:ind w:left="720"/>
        <w:rPr>
          <w:b/>
          <w:i/>
        </w:rPr>
      </w:pPr>
      <w:r>
        <w:rPr>
          <w:b/>
          <w:i/>
        </w:rPr>
        <w:t xml:space="preserve">QCOM: When the lower power is the problem we </w:t>
      </w:r>
      <w:proofErr w:type="gramStart"/>
      <w:r>
        <w:rPr>
          <w:b/>
          <w:i/>
        </w:rPr>
        <w:t>have to</w:t>
      </w:r>
      <w:proofErr w:type="gramEnd"/>
      <w:r>
        <w:rPr>
          <w:b/>
          <w:i/>
        </w:rPr>
        <w:t xml:space="preserve"> accommodate the dropping NR.</w:t>
      </w:r>
    </w:p>
    <w:p w:rsidR="00F52A5D" w:rsidRPr="005A2EBF" w:rsidRDefault="00F52A5D" w:rsidP="00BA45C1">
      <w:pPr>
        <w:ind w:left="720"/>
        <w:rPr>
          <w:b/>
          <w:i/>
        </w:rPr>
      </w:pPr>
    </w:p>
    <w:p w:rsidR="003033FE" w:rsidRDefault="00146887" w:rsidP="003033FE">
      <w:pPr>
        <w:pStyle w:val="ListParagraph"/>
      </w:pPr>
      <w:hyperlink r:id="rId6" w:history="1">
        <w:r w:rsidR="003033FE" w:rsidRPr="001B74DC">
          <w:rPr>
            <w:rStyle w:val="Hyperlink"/>
          </w:rPr>
          <w:t>R4-1810057</w:t>
        </w:r>
      </w:hyperlink>
      <w:r w:rsidR="003033FE" w:rsidRPr="00A439A2">
        <w:tab/>
      </w:r>
      <w:proofErr w:type="spellStart"/>
      <w:r w:rsidR="003033FE" w:rsidRPr="00A439A2">
        <w:t>Pcmax</w:t>
      </w:r>
      <w:proofErr w:type="spellEnd"/>
      <w:r w:rsidR="003033FE" w:rsidRPr="00A439A2">
        <w:t xml:space="preserve"> for EN-DC</w:t>
      </w:r>
      <w:r w:rsidR="003033FE" w:rsidRPr="00A439A2">
        <w:tab/>
        <w:t>Ericsson</w:t>
      </w:r>
    </w:p>
    <w:p w:rsidR="00FB2DD9" w:rsidRPr="00FB2DD9" w:rsidRDefault="00FB2DD9" w:rsidP="00FB2DD9">
      <w:pPr>
        <w:pStyle w:val="BodyText"/>
        <w:ind w:left="720"/>
        <w:rPr>
          <w:b/>
          <w:lang w:val="en-US"/>
        </w:rPr>
      </w:pPr>
      <w:r w:rsidRPr="00FB2DD9">
        <w:rPr>
          <w:b/>
          <w:lang w:val="en-US"/>
        </w:rPr>
        <w:lastRenderedPageBreak/>
        <w:t xml:space="preserve">For UEs supporting dynamic power sharing, the total power </w:t>
      </w:r>
      <w:r w:rsidRPr="00FB2DD9">
        <w:rPr>
          <w:b/>
        </w:rPr>
        <w:t>P</w:t>
      </w:r>
      <w:r w:rsidRPr="00FB2DD9">
        <w:rPr>
          <w:b/>
          <w:vertAlign w:val="subscript"/>
        </w:rPr>
        <w:t>EN-</w:t>
      </w:r>
      <w:proofErr w:type="spellStart"/>
      <w:proofErr w:type="gramStart"/>
      <w:r w:rsidRPr="00FB2DD9">
        <w:rPr>
          <w:b/>
          <w:vertAlign w:val="subscript"/>
        </w:rPr>
        <w:t>DC,total</w:t>
      </w:r>
      <w:proofErr w:type="spellEnd"/>
      <w:proofErr w:type="gramEnd"/>
      <w:r w:rsidRPr="00FB2DD9">
        <w:rPr>
          <w:b/>
          <w:vertAlign w:val="subscript"/>
        </w:rPr>
        <w:t xml:space="preserve">  </w:t>
      </w:r>
      <w:r w:rsidRPr="00FB2DD9">
        <w:rPr>
          <w:b/>
          <w:lang w:val="en-US"/>
        </w:rPr>
        <w:t>can be configured on a slot basis in the range</w:t>
      </w:r>
    </w:p>
    <w:p w:rsidR="00FB2DD9" w:rsidRPr="00FB2DD9" w:rsidRDefault="00FB2DD9" w:rsidP="00FB2DD9">
      <w:pPr>
        <w:ind w:left="720"/>
        <w:rPr>
          <w:b/>
        </w:rPr>
      </w:pPr>
    </w:p>
    <w:p w:rsidR="00FB2DD9" w:rsidRPr="00FB2DD9" w:rsidRDefault="00FB2DD9" w:rsidP="00FB2DD9">
      <w:pPr>
        <w:pStyle w:val="EQ"/>
        <w:ind w:left="720"/>
        <w:rPr>
          <w:b/>
          <w:vertAlign w:val="subscript"/>
        </w:rPr>
      </w:pPr>
      <w:r w:rsidRPr="00FB2DD9">
        <w:rPr>
          <w:b/>
        </w:rPr>
        <w:tab/>
        <w:t>P</w:t>
      </w:r>
      <w:r w:rsidRPr="00FB2DD9">
        <w:rPr>
          <w:b/>
          <w:vertAlign w:val="subscript"/>
        </w:rPr>
        <w:t xml:space="preserve">EN-DC,total_L </w:t>
      </w:r>
      <w:r w:rsidRPr="00FB2DD9">
        <w:rPr>
          <w:b/>
        </w:rPr>
        <w:t>&lt;</w:t>
      </w:r>
      <w:r w:rsidRPr="00FB2DD9">
        <w:rPr>
          <w:b/>
          <w:vertAlign w:val="subscript"/>
        </w:rPr>
        <w:t xml:space="preserve"> </w:t>
      </w:r>
      <w:r w:rsidRPr="00FB2DD9">
        <w:rPr>
          <w:b/>
          <w:position w:val="-10"/>
        </w:rPr>
        <w:t xml:space="preserve"> </w:t>
      </w:r>
      <w:r w:rsidRPr="00FB2DD9">
        <w:rPr>
          <w:b/>
        </w:rPr>
        <w:t>P</w:t>
      </w:r>
      <w:r w:rsidRPr="00FB2DD9">
        <w:rPr>
          <w:b/>
          <w:vertAlign w:val="subscript"/>
        </w:rPr>
        <w:t>EN-DC,total</w:t>
      </w:r>
      <w:r w:rsidRPr="00FB2DD9">
        <w:rPr>
          <w:b/>
          <w:position w:val="-10"/>
        </w:rPr>
        <w:t xml:space="preserve"> </w:t>
      </w:r>
      <w:r w:rsidRPr="00FB2DD9">
        <w:rPr>
          <w:b/>
        </w:rPr>
        <w:t xml:space="preserve">&lt; </w:t>
      </w:r>
      <w:r w:rsidRPr="00FB2DD9">
        <w:rPr>
          <w:b/>
          <w:vertAlign w:val="subscript"/>
        </w:rPr>
        <w:t xml:space="preserve"> </w:t>
      </w:r>
      <w:r w:rsidRPr="00FB2DD9">
        <w:rPr>
          <w:b/>
        </w:rPr>
        <w:t>P</w:t>
      </w:r>
      <w:r w:rsidRPr="00FB2DD9">
        <w:rPr>
          <w:b/>
          <w:vertAlign w:val="subscript"/>
        </w:rPr>
        <w:t>EN-DC,total_H</w:t>
      </w:r>
    </w:p>
    <w:p w:rsidR="00FB2DD9" w:rsidRPr="00FB2DD9" w:rsidRDefault="00FB2DD9" w:rsidP="00FB2DD9">
      <w:pPr>
        <w:ind w:left="720"/>
        <w:rPr>
          <w:b/>
          <w:lang w:eastAsia="ja-JP"/>
        </w:rPr>
      </w:pPr>
      <w:r w:rsidRPr="00FB2DD9">
        <w:rPr>
          <w:b/>
          <w:lang w:eastAsia="ja-JP"/>
        </w:rPr>
        <w:t>where the limits are the sum of the lower and upper limits for the CGs</w:t>
      </w:r>
    </w:p>
    <w:p w:rsidR="00FB2DD9" w:rsidRPr="00FB2DD9" w:rsidRDefault="00FB2DD9" w:rsidP="00FB2DD9">
      <w:pPr>
        <w:ind w:left="720"/>
        <w:rPr>
          <w:b/>
          <w:lang w:eastAsia="ja-JP"/>
        </w:rPr>
      </w:pPr>
    </w:p>
    <w:p w:rsidR="00FB2DD9" w:rsidRPr="00FB2DD9" w:rsidRDefault="00FB2DD9" w:rsidP="00FB2DD9">
      <w:pPr>
        <w:pStyle w:val="EQ"/>
        <w:ind w:left="720"/>
        <w:rPr>
          <w:b/>
          <w:lang w:bidi="bn-IN"/>
        </w:rPr>
      </w:pPr>
      <w:r w:rsidRPr="00FB2DD9">
        <w:rPr>
          <w:b/>
        </w:rPr>
        <w:tab/>
        <w:t>P</w:t>
      </w:r>
      <w:r w:rsidRPr="00FB2DD9">
        <w:rPr>
          <w:b/>
          <w:vertAlign w:val="subscript"/>
        </w:rPr>
        <w:t>EN-DC,total_L</w:t>
      </w:r>
      <w:r w:rsidRPr="00FB2DD9">
        <w:rPr>
          <w:b/>
        </w:rPr>
        <w:t xml:space="preserve"> = </w:t>
      </w:r>
      <w:r w:rsidRPr="00FB2DD9">
        <w:rPr>
          <w:b/>
          <w:lang w:bidi="bn-IN"/>
        </w:rPr>
        <w:t>MIN{</w:t>
      </w:r>
      <w:r w:rsidRPr="00FB2DD9">
        <w:rPr>
          <w:rFonts w:cs="Vrinda"/>
          <w:b/>
          <w:lang w:bidi="bn-IN"/>
        </w:rPr>
        <w:t>10 log</w:t>
      </w:r>
      <w:r w:rsidRPr="00FB2DD9">
        <w:rPr>
          <w:rFonts w:cs="Vrinda"/>
          <w:b/>
          <w:vertAlign w:val="subscript"/>
          <w:lang w:bidi="bn-IN"/>
        </w:rPr>
        <w:t>10</w:t>
      </w:r>
      <w:r w:rsidRPr="00FB2DD9">
        <w:rPr>
          <w:rFonts w:cs="Vrinda"/>
          <w:b/>
          <w:lang w:bidi="bn-IN"/>
        </w:rPr>
        <w:t xml:space="preserve"> (p</w:t>
      </w:r>
      <w:r w:rsidRPr="00FB2DD9">
        <w:rPr>
          <w:rFonts w:cs="Vrinda"/>
          <w:b/>
          <w:vertAlign w:val="subscript"/>
          <w:lang w:bidi="bn-IN"/>
        </w:rPr>
        <w:t xml:space="preserve">CMAX_L,MCG </w:t>
      </w:r>
      <w:r w:rsidRPr="00FB2DD9">
        <w:rPr>
          <w:b/>
          <w:lang w:bidi="bn-IN"/>
        </w:rPr>
        <w:t xml:space="preserve">+ </w:t>
      </w:r>
      <w:r w:rsidRPr="00FB2DD9">
        <w:rPr>
          <w:rFonts w:cs="Vrinda"/>
          <w:b/>
          <w:lang w:bidi="bn-IN"/>
        </w:rPr>
        <w:t>p</w:t>
      </w:r>
      <w:r w:rsidRPr="00FB2DD9">
        <w:rPr>
          <w:rFonts w:cs="Vrinda"/>
          <w:b/>
          <w:vertAlign w:val="subscript"/>
          <w:lang w:bidi="bn-IN"/>
        </w:rPr>
        <w:t>CMAX_L,SCG</w:t>
      </w:r>
      <w:r w:rsidRPr="00FB2DD9">
        <w:rPr>
          <w:b/>
        </w:rPr>
        <w:t>)</w:t>
      </w:r>
      <w:r w:rsidRPr="00FB2DD9">
        <w:rPr>
          <w:b/>
          <w:lang w:bidi="bn-IN"/>
        </w:rPr>
        <w:t>, P</w:t>
      </w:r>
      <w:r w:rsidRPr="00FB2DD9">
        <w:rPr>
          <w:b/>
          <w:vertAlign w:val="subscript"/>
          <w:lang w:bidi="bn-IN"/>
        </w:rPr>
        <w:t>PowerClass,EN-DC</w:t>
      </w:r>
      <w:r w:rsidRPr="00FB2DD9">
        <w:rPr>
          <w:b/>
          <w:lang w:bidi="bn-IN"/>
        </w:rPr>
        <w:t>, P</w:t>
      </w:r>
      <w:r w:rsidRPr="00FB2DD9">
        <w:rPr>
          <w:b/>
          <w:vertAlign w:val="subscript"/>
          <w:lang w:bidi="bn-IN"/>
        </w:rPr>
        <w:t>EMAX,EN-DC</w:t>
      </w:r>
      <w:r w:rsidRPr="00FB2DD9">
        <w:rPr>
          <w:b/>
          <w:lang w:bidi="bn-IN"/>
        </w:rPr>
        <w:t>}</w:t>
      </w:r>
    </w:p>
    <w:p w:rsidR="00FB2DD9" w:rsidRPr="00FB2DD9" w:rsidRDefault="00FB2DD9" w:rsidP="00FB2DD9">
      <w:pPr>
        <w:pStyle w:val="EQ"/>
        <w:ind w:left="720"/>
        <w:rPr>
          <w:b/>
          <w:lang w:bidi="bn-IN"/>
        </w:rPr>
      </w:pPr>
      <w:r w:rsidRPr="00FB2DD9">
        <w:rPr>
          <w:b/>
        </w:rPr>
        <w:tab/>
        <w:t>P</w:t>
      </w:r>
      <w:r w:rsidRPr="00FB2DD9">
        <w:rPr>
          <w:b/>
          <w:vertAlign w:val="subscript"/>
        </w:rPr>
        <w:t>EN-DC,total_H</w:t>
      </w:r>
      <w:r w:rsidRPr="00FB2DD9">
        <w:rPr>
          <w:b/>
        </w:rPr>
        <w:t xml:space="preserve"> = </w:t>
      </w:r>
      <w:r w:rsidRPr="00FB2DD9">
        <w:rPr>
          <w:b/>
          <w:lang w:bidi="bn-IN"/>
        </w:rPr>
        <w:t>MIN{</w:t>
      </w:r>
      <w:r w:rsidRPr="00FB2DD9">
        <w:rPr>
          <w:rFonts w:cs="Vrinda"/>
          <w:b/>
          <w:lang w:bidi="bn-IN"/>
        </w:rPr>
        <w:t>10 log</w:t>
      </w:r>
      <w:r w:rsidRPr="00FB2DD9">
        <w:rPr>
          <w:rFonts w:cs="Vrinda"/>
          <w:b/>
          <w:vertAlign w:val="subscript"/>
          <w:lang w:bidi="bn-IN"/>
        </w:rPr>
        <w:t>10</w:t>
      </w:r>
      <w:r w:rsidRPr="00FB2DD9">
        <w:rPr>
          <w:rFonts w:cs="Vrinda"/>
          <w:b/>
          <w:lang w:bidi="bn-IN"/>
        </w:rPr>
        <w:t xml:space="preserve"> (p</w:t>
      </w:r>
      <w:r w:rsidRPr="00FB2DD9">
        <w:rPr>
          <w:rFonts w:cs="Vrinda"/>
          <w:b/>
          <w:vertAlign w:val="subscript"/>
          <w:lang w:bidi="bn-IN"/>
        </w:rPr>
        <w:t xml:space="preserve">CMAX_H,MCG </w:t>
      </w:r>
      <w:r w:rsidRPr="00FB2DD9">
        <w:rPr>
          <w:b/>
          <w:lang w:bidi="bn-IN"/>
        </w:rPr>
        <w:t xml:space="preserve">+ </w:t>
      </w:r>
      <w:r w:rsidRPr="00FB2DD9">
        <w:rPr>
          <w:rFonts w:cs="Vrinda"/>
          <w:b/>
          <w:lang w:bidi="bn-IN"/>
        </w:rPr>
        <w:t>p</w:t>
      </w:r>
      <w:r w:rsidRPr="00FB2DD9">
        <w:rPr>
          <w:rFonts w:cs="Vrinda"/>
          <w:b/>
          <w:vertAlign w:val="subscript"/>
          <w:lang w:bidi="bn-IN"/>
        </w:rPr>
        <w:t>CMAX_H,SCG</w:t>
      </w:r>
      <w:r w:rsidRPr="00FB2DD9">
        <w:rPr>
          <w:b/>
        </w:rPr>
        <w:t>)</w:t>
      </w:r>
      <w:r w:rsidRPr="00FB2DD9">
        <w:rPr>
          <w:b/>
          <w:lang w:bidi="bn-IN"/>
        </w:rPr>
        <w:t>, P</w:t>
      </w:r>
      <w:r w:rsidRPr="00FB2DD9">
        <w:rPr>
          <w:b/>
          <w:vertAlign w:val="subscript"/>
          <w:lang w:bidi="bn-IN"/>
        </w:rPr>
        <w:t>PowerClass,EN-DC</w:t>
      </w:r>
      <w:r w:rsidRPr="00FB2DD9">
        <w:rPr>
          <w:b/>
          <w:lang w:bidi="bn-IN"/>
        </w:rPr>
        <w:t>, P</w:t>
      </w:r>
      <w:r w:rsidRPr="00FB2DD9">
        <w:rPr>
          <w:b/>
          <w:vertAlign w:val="subscript"/>
          <w:lang w:bidi="bn-IN"/>
        </w:rPr>
        <w:t>EMAX,EN-DC</w:t>
      </w:r>
      <w:r w:rsidRPr="00FB2DD9">
        <w:rPr>
          <w:b/>
          <w:lang w:bidi="bn-IN"/>
        </w:rPr>
        <w:t>}</w:t>
      </w:r>
    </w:p>
    <w:p w:rsidR="00FB2DD9" w:rsidRPr="00FB2DD9" w:rsidRDefault="00FB2DD9" w:rsidP="00FB2DD9">
      <w:pPr>
        <w:pStyle w:val="BodyText"/>
        <w:ind w:left="720"/>
        <w:rPr>
          <w:b/>
        </w:rPr>
      </w:pPr>
      <w:r w:rsidRPr="00FB2DD9">
        <w:rPr>
          <w:b/>
        </w:rPr>
        <w:t xml:space="preserve">with </w:t>
      </w:r>
      <w:proofErr w:type="spellStart"/>
      <w:r w:rsidRPr="00FB2DD9">
        <w:rPr>
          <w:rFonts w:cs="Vrinda"/>
          <w:b/>
          <w:lang w:bidi="bn-IN"/>
        </w:rPr>
        <w:t>p</w:t>
      </w:r>
      <w:r w:rsidRPr="00FB2DD9">
        <w:rPr>
          <w:rFonts w:cs="Vrinda"/>
          <w:b/>
          <w:vertAlign w:val="subscript"/>
          <w:lang w:bidi="bn-IN"/>
        </w:rPr>
        <w:t>CMAX_</w:t>
      </w:r>
      <w:proofErr w:type="gramStart"/>
      <w:r w:rsidRPr="00FB2DD9">
        <w:rPr>
          <w:rFonts w:cs="Vrinda"/>
          <w:b/>
          <w:vertAlign w:val="subscript"/>
          <w:lang w:bidi="bn-IN"/>
        </w:rPr>
        <w:t>L,MCG</w:t>
      </w:r>
      <w:proofErr w:type="spellEnd"/>
      <w:proofErr w:type="gramEnd"/>
      <w:r w:rsidRPr="00FB2DD9">
        <w:rPr>
          <w:rFonts w:cs="Vrinda"/>
          <w:b/>
          <w:vertAlign w:val="subscript"/>
          <w:lang w:bidi="bn-IN"/>
        </w:rPr>
        <w:t xml:space="preserve"> </w:t>
      </w:r>
      <w:r w:rsidRPr="00FB2DD9">
        <w:rPr>
          <w:b/>
        </w:rPr>
        <w:t xml:space="preserve">= </w:t>
      </w:r>
      <w:proofErr w:type="spellStart"/>
      <w:r w:rsidRPr="00FB2DD9">
        <w:rPr>
          <w:rFonts w:cs="Vrinda"/>
          <w:b/>
          <w:lang w:bidi="bn-IN"/>
        </w:rPr>
        <w:t>p</w:t>
      </w:r>
      <w:r w:rsidRPr="00FB2DD9">
        <w:rPr>
          <w:rFonts w:cs="Vrinda"/>
          <w:b/>
          <w:vertAlign w:val="subscript"/>
          <w:lang w:bidi="bn-IN"/>
        </w:rPr>
        <w:t>CMAX_L,</w:t>
      </w:r>
      <w:r w:rsidRPr="00FB2DD9">
        <w:rPr>
          <w:rFonts w:cs="Vrinda"/>
          <w:b/>
          <w:i/>
          <w:vertAlign w:val="subscript"/>
          <w:lang w:bidi="bn-IN"/>
        </w:rPr>
        <w:t>c</w:t>
      </w:r>
      <w:proofErr w:type="spellEnd"/>
      <w:r w:rsidRPr="00FB2DD9">
        <w:rPr>
          <w:rFonts w:cs="Vrinda"/>
          <w:b/>
          <w:i/>
          <w:vertAlign w:val="subscript"/>
          <w:lang w:bidi="bn-IN"/>
        </w:rPr>
        <w:t>(1)</w:t>
      </w:r>
      <w:r w:rsidRPr="00FB2DD9">
        <w:rPr>
          <w:rFonts w:cs="Vrinda"/>
          <w:b/>
          <w:vertAlign w:val="subscript"/>
          <w:lang w:bidi="bn-IN"/>
        </w:rPr>
        <w:t xml:space="preserve"> </w:t>
      </w:r>
      <w:r w:rsidRPr="00FB2DD9">
        <w:rPr>
          <w:b/>
        </w:rPr>
        <w:t xml:space="preserve">and </w:t>
      </w:r>
      <w:proofErr w:type="spellStart"/>
      <w:r w:rsidRPr="00FB2DD9">
        <w:rPr>
          <w:rFonts w:cs="Vrinda"/>
          <w:b/>
          <w:lang w:bidi="bn-IN"/>
        </w:rPr>
        <w:t>p</w:t>
      </w:r>
      <w:r w:rsidRPr="00FB2DD9">
        <w:rPr>
          <w:rFonts w:cs="Vrinda"/>
          <w:b/>
          <w:vertAlign w:val="subscript"/>
          <w:lang w:bidi="bn-IN"/>
        </w:rPr>
        <w:t>CMAX_L,MCG</w:t>
      </w:r>
      <w:proofErr w:type="spellEnd"/>
      <w:r w:rsidRPr="00FB2DD9">
        <w:rPr>
          <w:rFonts w:cs="Vrinda"/>
          <w:b/>
          <w:vertAlign w:val="subscript"/>
          <w:lang w:bidi="bn-IN"/>
        </w:rPr>
        <w:t xml:space="preserve"> </w:t>
      </w:r>
      <w:r w:rsidRPr="00FB2DD9">
        <w:rPr>
          <w:b/>
        </w:rPr>
        <w:t xml:space="preserve">= </w:t>
      </w:r>
      <w:proofErr w:type="spellStart"/>
      <w:r w:rsidRPr="00FB2DD9">
        <w:rPr>
          <w:rFonts w:cs="Vrinda"/>
          <w:b/>
          <w:lang w:bidi="bn-IN"/>
        </w:rPr>
        <w:t>p</w:t>
      </w:r>
      <w:r w:rsidRPr="00FB2DD9">
        <w:rPr>
          <w:rFonts w:cs="Vrinda"/>
          <w:b/>
          <w:vertAlign w:val="subscript"/>
          <w:lang w:bidi="bn-IN"/>
        </w:rPr>
        <w:t>CMAX_L,</w:t>
      </w:r>
      <w:r w:rsidRPr="00FB2DD9">
        <w:rPr>
          <w:rFonts w:cs="Vrinda"/>
          <w:b/>
          <w:i/>
          <w:vertAlign w:val="subscript"/>
          <w:lang w:bidi="bn-IN"/>
        </w:rPr>
        <w:t>c</w:t>
      </w:r>
      <w:proofErr w:type="spellEnd"/>
      <w:r w:rsidRPr="00FB2DD9">
        <w:rPr>
          <w:rFonts w:cs="Vrinda"/>
          <w:b/>
          <w:i/>
          <w:vertAlign w:val="subscript"/>
          <w:lang w:bidi="bn-IN"/>
        </w:rPr>
        <w:t>(2),f</w:t>
      </w:r>
      <w:r w:rsidRPr="00FB2DD9">
        <w:rPr>
          <w:b/>
        </w:rPr>
        <w:t xml:space="preserve"> for cell </w:t>
      </w:r>
      <w:r w:rsidRPr="00FB2DD9">
        <w:rPr>
          <w:b/>
          <w:i/>
        </w:rPr>
        <w:t>c(j)</w:t>
      </w:r>
      <w:r w:rsidRPr="00FB2DD9">
        <w:rPr>
          <w:b/>
        </w:rPr>
        <w:t xml:space="preserve"> of CG </w:t>
      </w:r>
      <w:r w:rsidRPr="00FB2DD9">
        <w:rPr>
          <w:b/>
          <w:i/>
        </w:rPr>
        <w:t>j</w:t>
      </w:r>
      <w:r w:rsidRPr="00FB2DD9">
        <w:rPr>
          <w:b/>
        </w:rPr>
        <w:t xml:space="preserve"> as specified for </w:t>
      </w:r>
      <w:r w:rsidRPr="00FB2DD9">
        <w:rPr>
          <w:rFonts w:hint="eastAsia"/>
          <w:b/>
          <w:lang w:eastAsia="zh-CN"/>
        </w:rPr>
        <w:t xml:space="preserve">subframe </w:t>
      </w:r>
      <w:r w:rsidRPr="00FB2DD9">
        <w:rPr>
          <w:b/>
          <w:position w:val="-10"/>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5.5pt" o:ole="">
            <v:imagedata r:id="rId7" o:title=""/>
          </v:shape>
          <o:OLEObject Type="Embed" ProgID="Equation.3" ShapeID="_x0000_i1025" DrawAspect="Content" ObjectID="_1596411699" r:id="rId8"/>
        </w:object>
      </w:r>
      <w:r w:rsidRPr="00FB2DD9">
        <w:rPr>
          <w:rFonts w:hint="eastAsia"/>
          <w:b/>
          <w:lang w:eastAsia="zh-CN"/>
        </w:rPr>
        <w:t xml:space="preserve"> </w:t>
      </w:r>
      <w:r w:rsidRPr="00FB2DD9">
        <w:rPr>
          <w:b/>
        </w:rPr>
        <w:t xml:space="preserve">in [36.101] and </w:t>
      </w:r>
      <w:r w:rsidRPr="00FB2DD9">
        <w:rPr>
          <w:rFonts w:hint="eastAsia"/>
          <w:b/>
          <w:lang w:eastAsia="zh-CN"/>
        </w:rPr>
        <w:t xml:space="preserve">slot </w:t>
      </w:r>
      <w:r w:rsidRPr="00FB2DD9">
        <w:rPr>
          <w:b/>
          <w:position w:val="-10"/>
        </w:rPr>
        <w:object w:dxaOrig="180" w:dyaOrig="300">
          <v:shape id="_x0000_i1026" type="#_x0000_t75" style="width:9.65pt;height:15.5pt" o:ole="">
            <v:imagedata r:id="rId9" o:title=""/>
          </v:shape>
          <o:OLEObject Type="Embed" ProgID="Equation.3" ShapeID="_x0000_i1026" DrawAspect="Content" ObjectID="_1596411700" r:id="rId10"/>
        </w:object>
      </w:r>
      <w:r w:rsidRPr="00FB2DD9">
        <w:rPr>
          <w:b/>
          <w:lang w:val="en-US"/>
        </w:rPr>
        <w:t xml:space="preserve"> in </w:t>
      </w:r>
      <w:r w:rsidRPr="00FB2DD9">
        <w:rPr>
          <w:b/>
        </w:rPr>
        <w:t>[38.101-1], respectively. The above expression depends on the sub-frame/slot pair (</w:t>
      </w:r>
      <w:r w:rsidRPr="00FB2DD9">
        <w:rPr>
          <w:b/>
          <w:position w:val="-10"/>
        </w:rPr>
        <w:object w:dxaOrig="160" w:dyaOrig="300">
          <v:shape id="_x0000_i1027" type="#_x0000_t75" style="width:8.05pt;height:15.5pt" o:ole="">
            <v:imagedata r:id="rId7" o:title=""/>
          </v:shape>
          <o:OLEObject Type="Embed" ProgID="Equation.3" ShapeID="_x0000_i1027" DrawAspect="Content" ObjectID="_1596411701" r:id="rId11"/>
        </w:object>
      </w:r>
      <w:r w:rsidRPr="00FB2DD9">
        <w:rPr>
          <w:b/>
        </w:rPr>
        <w:t>,</w:t>
      </w:r>
      <w:r w:rsidRPr="00FB2DD9">
        <w:rPr>
          <w:b/>
          <w:position w:val="-10"/>
        </w:rPr>
        <w:object w:dxaOrig="180" w:dyaOrig="300">
          <v:shape id="_x0000_i1028" type="#_x0000_t75" style="width:9.65pt;height:15.5pt" o:ole="">
            <v:imagedata r:id="rId9" o:title=""/>
          </v:shape>
          <o:OLEObject Type="Embed" ProgID="Equation.3" ShapeID="_x0000_i1028" DrawAspect="Content" ObjectID="_1596411702" r:id="rId12"/>
        </w:object>
      </w:r>
      <w:r w:rsidRPr="00FB2DD9">
        <w:rPr>
          <w:b/>
          <w:lang w:val="en-US"/>
        </w:rPr>
        <w:t xml:space="preserve">). </w:t>
      </w:r>
    </w:p>
    <w:p w:rsidR="003033FE" w:rsidRDefault="003033FE" w:rsidP="003033FE">
      <w:pPr>
        <w:pStyle w:val="ListParagraph"/>
      </w:pPr>
    </w:p>
    <w:p w:rsidR="003033FE" w:rsidRPr="003033FE" w:rsidRDefault="003033FE" w:rsidP="003033FE">
      <w:pPr>
        <w:pStyle w:val="ListParagraph"/>
        <w:rPr>
          <w:b/>
        </w:rPr>
      </w:pPr>
      <w:r w:rsidRPr="003033FE">
        <w:rPr>
          <w:b/>
        </w:rPr>
        <w:t>Propose</w:t>
      </w:r>
      <w:r w:rsidR="00FB2DD9">
        <w:rPr>
          <w:b/>
        </w:rPr>
        <w:t xml:space="preserve"> as well</w:t>
      </w:r>
      <w:r w:rsidRPr="003033FE">
        <w:rPr>
          <w:b/>
        </w:rPr>
        <w:t xml:space="preserve">: </w:t>
      </w:r>
    </w:p>
    <w:p w:rsidR="003033FE" w:rsidRPr="00296493" w:rsidRDefault="003033FE" w:rsidP="003033FE">
      <w:pPr>
        <w:pStyle w:val="ListParagraph"/>
        <w:numPr>
          <w:ilvl w:val="0"/>
          <w:numId w:val="6"/>
        </w:numPr>
        <w:rPr>
          <w:b/>
        </w:rPr>
      </w:pPr>
      <w:r w:rsidRPr="00296493">
        <w:rPr>
          <w:b/>
        </w:rPr>
        <w:t>To have P_NR specified in both 38.101-1 and 38.101-3, while P-LTE only in 38.101-3</w:t>
      </w:r>
    </w:p>
    <w:p w:rsidR="003033FE" w:rsidRDefault="003033FE" w:rsidP="003033FE">
      <w:pPr>
        <w:pStyle w:val="ListParagraph"/>
      </w:pPr>
    </w:p>
    <w:p w:rsidR="00FB2DD9" w:rsidRDefault="00FB2DD9" w:rsidP="007C326F">
      <w:pPr>
        <w:pStyle w:val="ListParagraph"/>
      </w:pPr>
    </w:p>
    <w:p w:rsidR="00EC1538" w:rsidRDefault="00EC1538" w:rsidP="007C326F">
      <w:pPr>
        <w:pStyle w:val="ListParagraph"/>
      </w:pPr>
    </w:p>
    <w:p w:rsidR="00FB2DD9" w:rsidRDefault="00FB2DD9" w:rsidP="007C326F">
      <w:pPr>
        <w:pStyle w:val="ListParagraph"/>
      </w:pPr>
    </w:p>
    <w:p w:rsidR="007C326F" w:rsidRPr="00FB2DD9" w:rsidRDefault="007C326F" w:rsidP="007C326F">
      <w:pPr>
        <w:pStyle w:val="ListParagraph"/>
        <w:rPr>
          <w:b/>
        </w:rPr>
      </w:pPr>
      <w:r w:rsidRPr="00FB2DD9">
        <w:rPr>
          <w:b/>
        </w:rPr>
        <w:t xml:space="preserve">Issues to be </w:t>
      </w:r>
      <w:r w:rsidR="00FB2DD9">
        <w:rPr>
          <w:b/>
        </w:rPr>
        <w:t>sorted out, before going to CRs</w:t>
      </w:r>
      <w:r w:rsidRPr="00FB2DD9">
        <w:rPr>
          <w:b/>
        </w:rPr>
        <w:t>:</w:t>
      </w:r>
    </w:p>
    <w:p w:rsidR="001317B5" w:rsidRPr="003B03BA" w:rsidRDefault="001317B5" w:rsidP="001317B5">
      <w:pPr>
        <w:pStyle w:val="ListParagraph"/>
        <w:numPr>
          <w:ilvl w:val="0"/>
          <w:numId w:val="2"/>
        </w:numPr>
        <w:rPr>
          <w:i/>
          <w:lang w:val="sv-SE"/>
        </w:rPr>
      </w:pPr>
      <w:r w:rsidRPr="003B03BA">
        <w:rPr>
          <w:i/>
          <w:lang w:val="sv-SE"/>
        </w:rPr>
        <w:t>Is the processing timeline differentiation for Pcmax_L evaluation proposed by InterDigital acceptable?</w:t>
      </w:r>
    </w:p>
    <w:p w:rsidR="007C326F" w:rsidRPr="003B03BA" w:rsidRDefault="007C326F" w:rsidP="007C326F">
      <w:pPr>
        <w:pStyle w:val="ListParagraph"/>
        <w:numPr>
          <w:ilvl w:val="0"/>
          <w:numId w:val="2"/>
        </w:numPr>
        <w:rPr>
          <w:i/>
          <w:lang w:val="sv-SE"/>
        </w:rPr>
      </w:pPr>
      <w:r w:rsidRPr="003B03BA">
        <w:rPr>
          <w:i/>
        </w:rPr>
        <w:t xml:space="preserve">Is the proposal from Ericsson: </w:t>
      </w:r>
      <w:r w:rsidRPr="003B03BA">
        <w:rPr>
          <w:i/>
          <w:lang w:val="sv-SE"/>
        </w:rPr>
        <w:t>P</w:t>
      </w:r>
      <w:r w:rsidRPr="003B03BA">
        <w:rPr>
          <w:i/>
          <w:vertAlign w:val="subscript"/>
          <w:lang w:val="sv-SE"/>
        </w:rPr>
        <w:t>EN-</w:t>
      </w:r>
      <w:proofErr w:type="gramStart"/>
      <w:r w:rsidRPr="003B03BA">
        <w:rPr>
          <w:i/>
          <w:vertAlign w:val="subscript"/>
          <w:lang w:val="sv-SE"/>
        </w:rPr>
        <w:t>DC,tot</w:t>
      </w:r>
      <w:proofErr w:type="gramEnd"/>
      <w:r w:rsidRPr="003B03BA">
        <w:rPr>
          <w:i/>
          <w:vertAlign w:val="subscript"/>
          <w:lang w:val="sv-SE"/>
        </w:rPr>
        <w:t xml:space="preserve"> </w:t>
      </w:r>
      <w:r w:rsidRPr="003B03BA">
        <w:rPr>
          <w:i/>
          <w:lang w:val="sv-SE"/>
        </w:rPr>
        <w:t>= 10log</w:t>
      </w:r>
      <w:r w:rsidRPr="003B03BA">
        <w:rPr>
          <w:i/>
          <w:vertAlign w:val="subscript"/>
          <w:lang w:val="sv-SE"/>
        </w:rPr>
        <w:t>10</w:t>
      </w:r>
      <w:r w:rsidRPr="003B03BA">
        <w:rPr>
          <w:i/>
          <w:lang w:val="sv-SE"/>
        </w:rPr>
        <w:t>(</w:t>
      </w:r>
      <w:r w:rsidRPr="003B03BA">
        <w:rPr>
          <w:i/>
          <w:noProof/>
          <w:position w:val="-10"/>
        </w:rPr>
        <w:drawing>
          <wp:inline distT="0" distB="0" distL="0" distR="0" wp14:anchorId="10D54144" wp14:editId="603583F3">
            <wp:extent cx="374650" cy="222885"/>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l="63855"/>
                    <a:stretch>
                      <a:fillRect/>
                    </a:stretch>
                  </pic:blipFill>
                  <pic:spPr bwMode="auto">
                    <a:xfrm>
                      <a:off x="0" y="0"/>
                      <a:ext cx="374650" cy="222885"/>
                    </a:xfrm>
                    <a:prstGeom prst="rect">
                      <a:avLst/>
                    </a:prstGeom>
                    <a:noFill/>
                    <a:ln>
                      <a:noFill/>
                    </a:ln>
                  </pic:spPr>
                </pic:pic>
              </a:graphicData>
            </a:graphic>
          </wp:inline>
        </w:drawing>
      </w:r>
      <w:r w:rsidRPr="003B03BA">
        <w:rPr>
          <w:i/>
          <w:lang w:val="sv-SE"/>
        </w:rPr>
        <w:t>) = P</w:t>
      </w:r>
      <w:r w:rsidRPr="003B03BA">
        <w:rPr>
          <w:i/>
          <w:vertAlign w:val="subscript"/>
          <w:lang w:val="sv-SE"/>
        </w:rPr>
        <w:t xml:space="preserve">powerclass,EN-DC </w:t>
      </w:r>
      <w:r w:rsidRPr="003B03BA">
        <w:rPr>
          <w:i/>
          <w:lang w:val="sv-SE"/>
        </w:rPr>
        <w:t>+ 0.3 acceptable?</w:t>
      </w:r>
    </w:p>
    <w:p w:rsidR="007C326F" w:rsidRDefault="007C326F" w:rsidP="007C326F">
      <w:pPr>
        <w:pStyle w:val="ListParagraph"/>
        <w:numPr>
          <w:ilvl w:val="0"/>
          <w:numId w:val="2"/>
        </w:numPr>
        <w:rPr>
          <w:i/>
          <w:lang w:val="sv-SE"/>
        </w:rPr>
      </w:pPr>
      <w:r w:rsidRPr="003B03BA">
        <w:rPr>
          <w:i/>
          <w:lang w:val="sv-SE"/>
        </w:rPr>
        <w:t>Is the measured power approach from Ericsson’s CR acceptable?</w:t>
      </w:r>
    </w:p>
    <w:p w:rsidR="00C1402D" w:rsidRPr="00C1402D" w:rsidRDefault="00C1402D" w:rsidP="007C326F">
      <w:pPr>
        <w:pStyle w:val="ListParagraph"/>
        <w:numPr>
          <w:ilvl w:val="0"/>
          <w:numId w:val="2"/>
        </w:numPr>
        <w:rPr>
          <w:i/>
          <w:highlight w:val="yellow"/>
          <w:lang w:val="sv-SE"/>
        </w:rPr>
      </w:pPr>
      <w:r w:rsidRPr="00C1402D">
        <w:rPr>
          <w:i/>
          <w:highlight w:val="yellow"/>
          <w:lang w:val="sv-SE"/>
        </w:rPr>
        <w:t>New issue: Teval for NR part of the EN-DC.</w:t>
      </w:r>
    </w:p>
    <w:p w:rsidR="007C326F" w:rsidRDefault="007C326F" w:rsidP="007C326F">
      <w:pPr>
        <w:ind w:left="720"/>
        <w:rPr>
          <w:lang w:val="sv-SE"/>
        </w:rPr>
      </w:pPr>
      <w:r>
        <w:rPr>
          <w:lang w:val="sv-SE"/>
        </w:rPr>
        <w:t xml:space="preserve">There are </w:t>
      </w:r>
      <w:r w:rsidR="00E0050F">
        <w:rPr>
          <w:lang w:val="sv-SE"/>
        </w:rPr>
        <w:t xml:space="preserve">a few </w:t>
      </w:r>
      <w:r>
        <w:rPr>
          <w:lang w:val="sv-SE"/>
        </w:rPr>
        <w:t xml:space="preserve">common points in these proposals </w:t>
      </w:r>
      <w:r w:rsidR="00E0050F">
        <w:rPr>
          <w:lang w:val="sv-SE"/>
        </w:rPr>
        <w:t>while</w:t>
      </w:r>
      <w:r>
        <w:rPr>
          <w:lang w:val="sv-SE"/>
        </w:rPr>
        <w:t xml:space="preserve"> the differences are mentioned above.</w:t>
      </w:r>
    </w:p>
    <w:p w:rsidR="00BA45C1" w:rsidRPr="005E5703" w:rsidRDefault="003B03BA" w:rsidP="00BA45C1">
      <w:pPr>
        <w:rPr>
          <w:b/>
          <w:i/>
        </w:rPr>
      </w:pPr>
      <w:r w:rsidRPr="006C1500">
        <w:rPr>
          <w:b/>
          <w:i/>
          <w:highlight w:val="yellow"/>
        </w:rPr>
        <w:t>Offline – Monday Sept. 20</w:t>
      </w:r>
      <w:r w:rsidRPr="006C1500">
        <w:rPr>
          <w:b/>
          <w:i/>
          <w:highlight w:val="yellow"/>
          <w:vertAlign w:val="superscript"/>
        </w:rPr>
        <w:t>th</w:t>
      </w:r>
      <w:r w:rsidRPr="006C1500">
        <w:rPr>
          <w:b/>
          <w:i/>
          <w:highlight w:val="yellow"/>
        </w:rPr>
        <w:t>:</w:t>
      </w:r>
    </w:p>
    <w:p w:rsidR="003B03BA" w:rsidRPr="006C1500" w:rsidRDefault="00532CB3" w:rsidP="00BA45C1">
      <w:pPr>
        <w:rPr>
          <w:b/>
        </w:rPr>
      </w:pPr>
      <w:r w:rsidRPr="006C1500">
        <w:rPr>
          <w:b/>
        </w:rPr>
        <w:t>E///: on issue 2: Type 2 UEs only. Not related to power sharing Type 1 UEs.</w:t>
      </w:r>
    </w:p>
    <w:p w:rsidR="00532CB3" w:rsidRPr="006C1500" w:rsidRDefault="00532CB3" w:rsidP="00BA45C1">
      <w:pPr>
        <w:rPr>
          <w:b/>
        </w:rPr>
      </w:pPr>
      <w:r w:rsidRPr="006C1500">
        <w:rPr>
          <w:b/>
        </w:rPr>
        <w:t xml:space="preserve">E///: issue 1 </w:t>
      </w:r>
      <w:r w:rsidR="005E5703" w:rsidRPr="006C1500">
        <w:rPr>
          <w:b/>
        </w:rPr>
        <w:t>from</w:t>
      </w:r>
      <w:r w:rsidRPr="006C1500">
        <w:rPr>
          <w:b/>
        </w:rPr>
        <w:t xml:space="preserve"> </w:t>
      </w:r>
      <w:proofErr w:type="spellStart"/>
      <w:r w:rsidRPr="006C1500">
        <w:rPr>
          <w:b/>
        </w:rPr>
        <w:t>InterDigital</w:t>
      </w:r>
      <w:proofErr w:type="spellEnd"/>
      <w:r w:rsidRPr="006C1500">
        <w:rPr>
          <w:b/>
        </w:rPr>
        <w:t xml:space="preserve"> is not acceptable and we have to stay with the pair </w:t>
      </w:r>
      <w:proofErr w:type="gramStart"/>
      <w:r w:rsidRPr="006C1500">
        <w:rPr>
          <w:b/>
        </w:rPr>
        <w:t>definition  anyway</w:t>
      </w:r>
      <w:proofErr w:type="gramEnd"/>
      <w:r w:rsidRPr="006C1500">
        <w:rPr>
          <w:b/>
        </w:rPr>
        <w:t>.</w:t>
      </w:r>
    </w:p>
    <w:p w:rsidR="004A518E" w:rsidRDefault="00403864" w:rsidP="00403864">
      <w:r>
        <w:t>Qualcomm: agrees with issue #1 from Interdigital (after back-office double check).</w:t>
      </w:r>
    </w:p>
    <w:p w:rsidR="00536F4D" w:rsidRPr="00F262C0" w:rsidRDefault="00E75598" w:rsidP="00536F4D">
      <w:pPr>
        <w:pStyle w:val="ListParagraph"/>
        <w:rPr>
          <w:b/>
        </w:rPr>
      </w:pPr>
      <w:r w:rsidRPr="00F262C0">
        <w:rPr>
          <w:b/>
        </w:rPr>
        <w:t>CRs:</w:t>
      </w:r>
    </w:p>
    <w:p w:rsidR="00E75598" w:rsidRDefault="00146887" w:rsidP="00E75598">
      <w:pPr>
        <w:pStyle w:val="ListParagraph"/>
      </w:pPr>
      <w:hyperlink r:id="rId14" w:history="1">
        <w:r w:rsidR="00E75598" w:rsidRPr="001B74DC">
          <w:rPr>
            <w:rStyle w:val="Hyperlink"/>
          </w:rPr>
          <w:t>R4-1809768</w:t>
        </w:r>
      </w:hyperlink>
      <w:r w:rsidR="00E75598" w:rsidRPr="00536F4D">
        <w:tab/>
      </w:r>
      <w:proofErr w:type="spellStart"/>
      <w:r w:rsidR="00E75598" w:rsidRPr="00536F4D">
        <w:t>Pcmax</w:t>
      </w:r>
      <w:proofErr w:type="spellEnd"/>
      <w:r w:rsidR="00E75598" w:rsidRPr="00536F4D">
        <w:t xml:space="preserve"> for inter-band EN-DC FR1 draft CR</w:t>
      </w:r>
      <w:r w:rsidR="00E75598" w:rsidRPr="00536F4D">
        <w:tab/>
      </w:r>
      <w:proofErr w:type="spellStart"/>
      <w:r w:rsidR="00E75598" w:rsidRPr="00536F4D">
        <w:t>InterDigital</w:t>
      </w:r>
      <w:proofErr w:type="spellEnd"/>
      <w:r w:rsidR="00E75598" w:rsidRPr="00536F4D">
        <w:t>, Inc.</w:t>
      </w:r>
    </w:p>
    <w:p w:rsidR="00E75598" w:rsidRDefault="00146887" w:rsidP="00E75598">
      <w:pPr>
        <w:pStyle w:val="ListParagraph"/>
      </w:pPr>
      <w:hyperlink r:id="rId15" w:history="1">
        <w:r w:rsidR="00E75598" w:rsidRPr="001B74DC">
          <w:rPr>
            <w:rStyle w:val="Hyperlink"/>
          </w:rPr>
          <w:t>R4-1811188</w:t>
        </w:r>
      </w:hyperlink>
      <w:r w:rsidR="00E75598" w:rsidRPr="00D95B60">
        <w:tab/>
      </w:r>
      <w:proofErr w:type="spellStart"/>
      <w:r w:rsidR="00E75598" w:rsidRPr="00D95B60">
        <w:t>draftCR</w:t>
      </w:r>
      <w:proofErr w:type="spellEnd"/>
      <w:r w:rsidR="00E75598" w:rsidRPr="00D95B60">
        <w:t xml:space="preserve"> on inter-band EN-DC </w:t>
      </w:r>
      <w:proofErr w:type="spellStart"/>
      <w:proofErr w:type="gramStart"/>
      <w:r w:rsidR="00E75598" w:rsidRPr="00D95B60">
        <w:t>Pc,max</w:t>
      </w:r>
      <w:proofErr w:type="spellEnd"/>
      <w:proofErr w:type="gramEnd"/>
      <w:r w:rsidR="00E75598" w:rsidRPr="00D95B60">
        <w:t xml:space="preserve"> within FR1 for TS 38.101-3</w:t>
      </w:r>
      <w:r w:rsidR="00E75598" w:rsidRPr="00D95B60">
        <w:tab/>
      </w:r>
      <w:proofErr w:type="spellStart"/>
      <w:r w:rsidR="00E75598" w:rsidRPr="00D95B60">
        <w:t>Huawei,HiSilicon</w:t>
      </w:r>
      <w:proofErr w:type="spellEnd"/>
      <w:r w:rsidR="00E75598" w:rsidRPr="00E75598">
        <w:t xml:space="preserve"> </w:t>
      </w:r>
    </w:p>
    <w:p w:rsidR="001B74DC" w:rsidRDefault="001B74DC" w:rsidP="00E75598">
      <w:pPr>
        <w:pStyle w:val="ListParagraph"/>
      </w:pPr>
      <w:r>
        <w:t xml:space="preserve">The above two CRs are similar, still Huawei’s 1188 specifies the situation when NR is dropped. </w:t>
      </w:r>
      <w:proofErr w:type="spellStart"/>
      <w:r>
        <w:t>InterDigital’s</w:t>
      </w:r>
      <w:proofErr w:type="spellEnd"/>
      <w:r>
        <w:t xml:space="preserve">, explains that if the UL grant for NR comes too late, then </w:t>
      </w:r>
      <w:proofErr w:type="spellStart"/>
      <w:r>
        <w:t>Pcmax</w:t>
      </w:r>
      <w:proofErr w:type="spellEnd"/>
      <w:r>
        <w:t xml:space="preserve"> range is based only on LTE side and NR can be contained in the range if still transmitted.</w:t>
      </w:r>
    </w:p>
    <w:p w:rsidR="001B74DC" w:rsidRDefault="001B74DC" w:rsidP="00E75598">
      <w:pPr>
        <w:pStyle w:val="ListParagraph"/>
      </w:pPr>
    </w:p>
    <w:p w:rsidR="00E75598" w:rsidRDefault="00146887" w:rsidP="00E75598">
      <w:pPr>
        <w:pStyle w:val="ListParagraph"/>
      </w:pPr>
      <w:hyperlink r:id="rId16" w:history="1">
        <w:r w:rsidR="00E75598" w:rsidRPr="001B74DC">
          <w:rPr>
            <w:rStyle w:val="Hyperlink"/>
          </w:rPr>
          <w:t>R4-1810980</w:t>
        </w:r>
      </w:hyperlink>
      <w:r w:rsidR="00E75598" w:rsidRPr="00E75598">
        <w:tab/>
      </w:r>
      <w:proofErr w:type="spellStart"/>
      <w:r w:rsidR="00E75598" w:rsidRPr="00E75598">
        <w:t>Pcmax</w:t>
      </w:r>
      <w:proofErr w:type="spellEnd"/>
      <w:r w:rsidR="00E75598" w:rsidRPr="00E75598">
        <w:t xml:space="preserve"> for inter-band CA</w:t>
      </w:r>
      <w:r w:rsidR="00E75598" w:rsidRPr="00E75598">
        <w:tab/>
        <w:t>Qualcomm Incorporated</w:t>
      </w:r>
      <w:r w:rsidR="00E75598">
        <w:t xml:space="preserve"> </w:t>
      </w:r>
    </w:p>
    <w:p w:rsidR="00E75598" w:rsidRDefault="001B74DC" w:rsidP="00536F4D">
      <w:pPr>
        <w:pStyle w:val="ListParagraph"/>
      </w:pPr>
      <w:r>
        <w:t>(not available)</w:t>
      </w:r>
    </w:p>
    <w:p w:rsidR="004A0DD0" w:rsidRDefault="00146887" w:rsidP="004A0DD0">
      <w:pPr>
        <w:pStyle w:val="ListParagraph"/>
      </w:pPr>
      <w:hyperlink r:id="rId17" w:history="1">
        <w:r w:rsidR="004A0DD0" w:rsidRPr="001B74DC">
          <w:rPr>
            <w:rStyle w:val="Hyperlink"/>
          </w:rPr>
          <w:t>R4-1810058</w:t>
        </w:r>
      </w:hyperlink>
      <w:r w:rsidR="004A0DD0" w:rsidRPr="00A439A2">
        <w:tab/>
        <w:t>Configured output power for EN-DC</w:t>
      </w:r>
      <w:r w:rsidR="004A0DD0" w:rsidRPr="00A439A2">
        <w:tab/>
        <w:t>Ericsson</w:t>
      </w:r>
      <w:r w:rsidR="004A0DD0">
        <w:t xml:space="preserve"> (Big CR for EN-DC)</w:t>
      </w:r>
    </w:p>
    <w:p w:rsidR="00536F4D" w:rsidRDefault="00536F4D" w:rsidP="00536F4D">
      <w:pPr>
        <w:pStyle w:val="ListParagraph"/>
      </w:pPr>
    </w:p>
    <w:p w:rsidR="00C83D09" w:rsidRPr="00C15A6B" w:rsidRDefault="00C15A6B" w:rsidP="00536F4D">
      <w:pPr>
        <w:pStyle w:val="ListParagraph"/>
        <w:rPr>
          <w:b/>
        </w:rPr>
      </w:pPr>
      <w:r w:rsidRPr="00C15A6B">
        <w:rPr>
          <w:b/>
        </w:rPr>
        <w:t>Discussion:</w:t>
      </w:r>
    </w:p>
    <w:p w:rsidR="006C1500" w:rsidRDefault="006C1500" w:rsidP="00B63E99">
      <w:pPr>
        <w:rPr>
          <w:b/>
          <w:lang w:val="sv-SE"/>
        </w:rPr>
      </w:pPr>
      <w:r>
        <w:rPr>
          <w:b/>
          <w:lang w:val="sv-SE"/>
        </w:rPr>
        <w:t>The main discution was arou</w:t>
      </w:r>
      <w:r w:rsidR="00160F75">
        <w:rPr>
          <w:b/>
          <w:lang w:val="sv-SE"/>
        </w:rPr>
        <w:t xml:space="preserve">nd the Pcmax_EN-DC_L evaluation. </w:t>
      </w:r>
    </w:p>
    <w:p w:rsidR="00160F75" w:rsidRDefault="00160F75" w:rsidP="00B63E99">
      <w:pPr>
        <w:rPr>
          <w:b/>
          <w:lang w:val="sv-SE"/>
        </w:rPr>
      </w:pPr>
      <w:r>
        <w:rPr>
          <w:b/>
          <w:lang w:val="sv-SE"/>
        </w:rPr>
        <w:t>Main positions:</w:t>
      </w:r>
    </w:p>
    <w:p w:rsidR="00160F75" w:rsidRDefault="00160F75" w:rsidP="00B63E99">
      <w:pPr>
        <w:rPr>
          <w:b/>
          <w:lang w:val="sv-SE"/>
        </w:rPr>
      </w:pPr>
      <w:r>
        <w:rPr>
          <w:b/>
          <w:lang w:val="sv-SE"/>
        </w:rPr>
        <w:t>E///: Consider always the pair.</w:t>
      </w:r>
    </w:p>
    <w:p w:rsidR="00C15A6B" w:rsidRDefault="00160F75" w:rsidP="00B63E99">
      <w:pPr>
        <w:rPr>
          <w:b/>
          <w:lang w:val="sv-SE"/>
        </w:rPr>
      </w:pPr>
      <w:r>
        <w:rPr>
          <w:b/>
          <w:lang w:val="sv-SE"/>
        </w:rPr>
        <w:t>The others seem to agree with an Pcmax_EN-DC_L based on Pcmax_LTE_L only what the power limited situation occurs or the NR UL frant comes late.</w:t>
      </w:r>
    </w:p>
    <w:p w:rsidR="00C15A6B" w:rsidRDefault="00C15A6B" w:rsidP="00C15A6B">
      <w:pPr>
        <w:rPr>
          <w:b/>
          <w:lang w:val="sv-SE"/>
        </w:rPr>
      </w:pPr>
      <w:r w:rsidRPr="00C15A6B">
        <w:rPr>
          <w:b/>
          <w:highlight w:val="green"/>
          <w:lang w:val="sv-SE"/>
        </w:rPr>
        <w:t>Possible Way Forward:</w:t>
      </w:r>
    </w:p>
    <w:p w:rsidR="00C15A6B" w:rsidRDefault="00C15A6B" w:rsidP="00B63E99">
      <w:pPr>
        <w:rPr>
          <w:b/>
          <w:lang w:val="sv-SE"/>
        </w:rPr>
      </w:pPr>
    </w:p>
    <w:p w:rsidR="006C1500" w:rsidRDefault="006C1500" w:rsidP="00B63E99">
      <w:r w:rsidRPr="006C1500">
        <w:rPr>
          <w:lang w:val="sv-SE"/>
        </w:rPr>
        <w:t>In the end we took the InterDigital proposal in</w:t>
      </w:r>
      <w:r>
        <w:rPr>
          <w:b/>
          <w:lang w:val="sv-SE"/>
        </w:rPr>
        <w:t xml:space="preserve"> </w:t>
      </w:r>
      <w:hyperlink r:id="rId18" w:history="1">
        <w:r w:rsidRPr="001B74DC">
          <w:rPr>
            <w:rStyle w:val="Hyperlink"/>
          </w:rPr>
          <w:t>R4-1809768</w:t>
        </w:r>
      </w:hyperlink>
      <w:r>
        <w:t xml:space="preserve"> and in the online drafting, based on proposals from </w:t>
      </w:r>
      <w:proofErr w:type="spellStart"/>
      <w:r>
        <w:t>Qualcom</w:t>
      </w:r>
      <w:proofErr w:type="spellEnd"/>
      <w:r>
        <w:t xml:space="preserve"> and Nokia, the following UE behavior for </w:t>
      </w:r>
      <w:proofErr w:type="spellStart"/>
      <w:r>
        <w:t>Pcmax_EN</w:t>
      </w:r>
      <w:proofErr w:type="spellEnd"/>
      <w:r>
        <w:t>-DC_L was drafted:</w:t>
      </w:r>
    </w:p>
    <w:p w:rsidR="00146887" w:rsidRDefault="00160F75" w:rsidP="00B63E99">
      <w:r>
        <w:t>Further check the following If {} then {} else</w:t>
      </w:r>
      <w:r w:rsidR="00C15A6B">
        <w:t xml:space="preserve"> </w:t>
      </w:r>
      <w:r>
        <w:t>{} behavior, until next session</w:t>
      </w:r>
    </w:p>
    <w:p w:rsidR="00160F75" w:rsidRDefault="00160F75" w:rsidP="00B63E99">
      <w:r>
        <w:t>.</w:t>
      </w:r>
      <w:r w:rsidR="00146887" w:rsidRPr="00146887">
        <w:t xml:space="preserve"> </w:t>
      </w:r>
      <w:hyperlink r:id="rId19" w:history="1">
        <w:r w:rsidR="00146887" w:rsidRPr="001B74DC">
          <w:rPr>
            <w:rStyle w:val="Hyperlink"/>
          </w:rPr>
          <w:t>R4-1809768</w:t>
        </w:r>
      </w:hyperlink>
      <w:r w:rsidR="00146887">
        <w:rPr>
          <w:rStyle w:val="Hyperlink"/>
        </w:rPr>
        <w:t xml:space="preserve"> to be revised in R4-1811484</w:t>
      </w:r>
    </w:p>
    <w:p w:rsidR="00160F75" w:rsidRDefault="00160F75" w:rsidP="00160F75">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en-GB" w:eastAsia="x-none" w:bidi="bn-IN"/>
        </w:rPr>
      </w:pP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w:t>
      </w:r>
      <w:r w:rsidRPr="003E3C4D">
        <w:rPr>
          <w:rFonts w:ascii="Times New Roman" w:eastAsia="Times New Roman" w:hAnsi="Times New Roman" w:cs="Times New Roman"/>
          <w:sz w:val="20"/>
          <w:szCs w:val="20"/>
          <w:vertAlign w:val="subscript"/>
          <w:lang w:val="en-GB" w:eastAsia="x-none" w:bidi="bn-IN"/>
        </w:rPr>
        <w:t>H</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vertAlign w:val="subscript"/>
          <w:lang w:eastAsia="x-none" w:bidi="bn-IN"/>
        </w:rPr>
        <w:t>H</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r w:rsidRPr="00A90120">
        <w:rPr>
          <w:rFonts w:ascii="Times New Roman" w:eastAsia="SimSun" w:hAnsi="Times New Roman" w:cs="Times New Roman"/>
          <w:sz w:val="20"/>
          <w:szCs w:val="20"/>
          <w:vertAlign w:val="subscript"/>
          <w:lang w:bidi="bn-IN"/>
        </w:rPr>
        <w:t>E-</w:t>
      </w:r>
      <w:proofErr w:type="gramStart"/>
      <w:r w:rsidRPr="00A90120">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noProof/>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proofErr w:type="spellStart"/>
      <w:r w:rsidRPr="00E97EEF">
        <w:rPr>
          <w:vertAlign w:val="subscript"/>
          <w:lang w:bidi="bn-IN"/>
        </w:rPr>
        <w:t>H,</w:t>
      </w:r>
      <w:r>
        <w:rPr>
          <w:vertAlign w:val="subscript"/>
          <w:lang w:bidi="bn-IN"/>
        </w:rPr>
        <w:t>f,</w:t>
      </w:r>
      <w:r w:rsidRPr="00E97EEF">
        <w:rPr>
          <w:i/>
          <w:vertAlign w:val="subscript"/>
          <w:lang w:bidi="bn-IN"/>
        </w:rPr>
        <w:t>c</w:t>
      </w:r>
      <w:r w:rsidRPr="00E97EEF">
        <w:rPr>
          <w:rFonts w:hint="eastAsia"/>
          <w:i/>
          <w:vertAlign w:val="subscript"/>
          <w:lang w:eastAsia="zh-CN" w:bidi="bn-IN"/>
        </w:rPr>
        <w:t>,</w:t>
      </w:r>
      <w:r w:rsidRPr="00E97EEF">
        <w:rPr>
          <w:i/>
          <w:vertAlign w:val="subscript"/>
          <w:lang w:bidi="bn-IN"/>
        </w:rPr>
        <w:t>NR</w:t>
      </w:r>
      <w:proofErr w:type="spellEnd"/>
      <w:r w:rsidRPr="00E97EEF">
        <w:rPr>
          <w:lang w:eastAsia="zh-CN"/>
        </w:rPr>
        <w:t xml:space="preserve"> </w:t>
      </w:r>
      <w:r>
        <w:rPr>
          <w:rFonts w:ascii="Times New Roman" w:eastAsia="Times New Roman" w:hAnsi="Times New Roman" w:cs="Times New Roman"/>
          <w:i/>
          <w:noProof/>
          <w:sz w:val="20"/>
          <w:szCs w:val="20"/>
          <w:vertAlign w:val="subscript"/>
          <w:lang w:val="en-GB" w:eastAsia="zh-CN" w:bidi="bn-IN"/>
        </w:rPr>
        <w:t>c</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r w:rsidRPr="00A90120">
        <w:rPr>
          <w:highlight w:val="yellow"/>
          <w:lang w:eastAsia="zh-CN"/>
        </w:rPr>
        <w:t>P</w:t>
      </w:r>
      <w:r w:rsidRPr="00A90120">
        <w:rPr>
          <w:highlight w:val="yellow"/>
          <w:vertAlign w:val="subscript"/>
          <w:lang w:eastAsia="zh-CN"/>
        </w:rPr>
        <w:t>EMAX, EN-DC</w:t>
      </w:r>
      <w:r w:rsidRPr="00CE4D45">
        <w:t xml:space="preserve"> </w:t>
      </w:r>
      <w:r>
        <w:t>,</w:t>
      </w:r>
      <w:proofErr w:type="spellStart"/>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p>
    <w:p w:rsidR="00160F75" w:rsidRDefault="00160F75" w:rsidP="00160F75">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bidi="bn-IN"/>
        </w:rPr>
      </w:pPr>
      <w:r>
        <w:rPr>
          <w:rFonts w:ascii="Times New Roman" w:eastAsia="Times New Roman" w:hAnsi="Times New Roman" w:cs="Times New Roman"/>
          <w:sz w:val="20"/>
          <w:szCs w:val="20"/>
          <w:lang w:val="en-GB" w:eastAsia="x-none" w:bidi="bn-IN"/>
        </w:rPr>
        <w:t>And:</w:t>
      </w:r>
    </w:p>
    <w:p w:rsidR="00160F75" w:rsidRDefault="00160F75" w:rsidP="00160F75">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vertAlign w:val="subscript"/>
          <w:lang w:val="en-GB" w:eastAsia="x-none" w:bidi="bn-IN"/>
        </w:rPr>
      </w:pPr>
      <w:r>
        <w:rPr>
          <w:rFonts w:ascii="Times New Roman" w:eastAsia="Times New Roman" w:hAnsi="Times New Roman" w:cs="Times New Roman"/>
          <w:sz w:val="20"/>
          <w:szCs w:val="20"/>
          <w:lang w:val="en-GB" w:eastAsia="x-none" w:bidi="bn-IN"/>
        </w:rPr>
        <w:t>If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L</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r w:rsidRPr="006C5A65">
        <w:rPr>
          <w:rFonts w:ascii="Times New Roman" w:eastAsia="SimSun" w:hAnsi="Times New Roman" w:cs="Times New Roman"/>
          <w:sz w:val="20"/>
          <w:szCs w:val="20"/>
          <w:vertAlign w:val="subscript"/>
          <w:lang w:bidi="bn-IN"/>
        </w:rPr>
        <w:t>E-</w:t>
      </w:r>
      <w:proofErr w:type="gramStart"/>
      <w:r w:rsidRPr="006C5A6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noProof/>
          <w:sz w:val="20"/>
          <w:szCs w:val="20"/>
          <w:lang w:val="en-GB" w:eastAsia="x-none" w:bidi="bn-IN"/>
        </w:rPr>
        <w:t xml:space="preserve">+ </w:t>
      </w:r>
      <w:r w:rsidRPr="00683811">
        <w:rPr>
          <w:rFonts w:ascii="Times New Roman" w:eastAsia="Times New Roman" w:hAnsi="Times New Roman" w:cs="Times New Roman"/>
          <w:noProof/>
          <w:sz w:val="20"/>
          <w:szCs w:val="20"/>
          <w:highlight w:val="yellow"/>
          <w:lang w:val="en-GB" w:eastAsia="x-none" w:bidi="bn-IN"/>
        </w:rPr>
        <w:t>p</w:t>
      </w:r>
      <w:r w:rsidRPr="00683811">
        <w:rPr>
          <w:rFonts w:ascii="Times New Roman" w:eastAsia="Times New Roman" w:hAnsi="Times New Roman" w:cs="Times New Roman"/>
          <w:noProof/>
          <w:sz w:val="20"/>
          <w:szCs w:val="20"/>
          <w:highlight w:val="yellow"/>
          <w:vertAlign w:val="subscript"/>
          <w:lang w:val="en-GB" w:eastAsia="x-none" w:bidi="bn-IN"/>
        </w:rPr>
        <w:t>CMAX</w:t>
      </w:r>
      <w:r w:rsidRPr="00683811">
        <w:rPr>
          <w:rFonts w:ascii="Times New Roman" w:eastAsia="Times New Roman" w:hAnsi="Times New Roman" w:cs="Times New Roman"/>
          <w:noProof/>
          <w:sz w:val="20"/>
          <w:szCs w:val="20"/>
          <w:highlight w:val="yellow"/>
          <w:lang w:eastAsia="zh-CN"/>
        </w:rPr>
        <w:t xml:space="preserve"> </w:t>
      </w:r>
      <w:proofErr w:type="spellStart"/>
      <w:r w:rsidRPr="00683811">
        <w:rPr>
          <w:highlight w:val="yellow"/>
          <w:vertAlign w:val="subscript"/>
          <w:lang w:bidi="bn-IN"/>
        </w:rPr>
        <w:t>L,f,</w:t>
      </w:r>
      <w:r w:rsidRPr="00683811">
        <w:rPr>
          <w:i/>
          <w:highlight w:val="yellow"/>
          <w:vertAlign w:val="subscript"/>
          <w:lang w:bidi="bn-IN"/>
        </w:rPr>
        <w:t>c,</w:t>
      </w:r>
      <w:r w:rsidRPr="00683811">
        <w:rPr>
          <w:i/>
          <w:highlight w:val="yellow"/>
          <w:vertAlign w:val="subscript"/>
          <w:lang w:eastAsia="zh-CN" w:bidi="bn-IN"/>
        </w:rPr>
        <w:t>,</w:t>
      </w:r>
      <w:r w:rsidRPr="00683811">
        <w:rPr>
          <w:i/>
          <w:highlight w:val="yellow"/>
          <w:vertAlign w:val="subscript"/>
          <w:lang w:bidi="bn-IN"/>
        </w:rPr>
        <w:t>NR</w:t>
      </w:r>
      <w:proofErr w:type="spellEnd"/>
      <w:r w:rsidRPr="00683811">
        <w:rPr>
          <w:highlight w:val="yellow"/>
          <w:lang w:bidi="bn-IN"/>
        </w:rPr>
        <w:t xml:space="preserve"> </w:t>
      </w:r>
      <w:r w:rsidRPr="00683811">
        <w:rPr>
          <w:rFonts w:ascii="Times New Roman" w:eastAsia="Times New Roman" w:hAnsi="Times New Roman" w:cs="Times New Roman"/>
          <w:i/>
          <w:noProof/>
          <w:sz w:val="20"/>
          <w:szCs w:val="20"/>
          <w:highlight w:val="yellow"/>
          <w:vertAlign w:val="subscript"/>
          <w:lang w:val="en-GB" w:eastAsia="zh-CN" w:bidi="bn-IN"/>
        </w:rPr>
        <w:t>c</w:t>
      </w:r>
      <w:r w:rsidRPr="00683811">
        <w:rPr>
          <w:rFonts w:ascii="Times New Roman" w:eastAsia="Times New Roman" w:hAnsi="Times New Roman" w:cs="Times New Roman"/>
          <w:noProof/>
          <w:sz w:val="20"/>
          <w:szCs w:val="20"/>
          <w:highlight w:val="yellow"/>
          <w:lang w:val="en-GB" w:eastAsia="x-none" w:bidi="bn-IN"/>
        </w:rPr>
        <w:t>(</w:t>
      </w:r>
      <w:r w:rsidRPr="00683811">
        <w:rPr>
          <w:rFonts w:ascii="Times New Roman" w:eastAsia="Times New Roman" w:hAnsi="Times New Roman" w:cs="Times New Roman"/>
          <w:i/>
          <w:noProof/>
          <w:sz w:val="20"/>
          <w:szCs w:val="20"/>
          <w:highlight w:val="yellow"/>
          <w:lang w:val="en-GB" w:eastAsia="x-none" w:bidi="bn-IN"/>
        </w:rPr>
        <w:t>q</w:t>
      </w:r>
      <w:r w:rsidRPr="00683811">
        <w:rPr>
          <w:rFonts w:ascii="Times New Roman" w:eastAsia="Times New Roman" w:hAnsi="Times New Roman" w:cs="Times New Roman"/>
          <w:noProof/>
          <w:sz w:val="20"/>
          <w:szCs w:val="20"/>
          <w:highlight w:val="yellow"/>
          <w:lang w:val="en-GB" w:eastAsia="x-none" w:bidi="bn-IN"/>
        </w:rPr>
        <w:t>)</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noProof/>
          <w:sz w:val="20"/>
          <w:szCs w:val="20"/>
          <w:lang w:val="en-GB" w:eastAsia="x-none" w:bidi="bn-IN"/>
        </w:rPr>
        <w:t xml:space="preserve"> &gt; MIN {</w:t>
      </w:r>
      <w:r w:rsidRPr="00CB5965">
        <w:rPr>
          <w:highlight w:val="yellow"/>
          <w:lang w:eastAsia="zh-CN"/>
        </w:rPr>
        <w:t xml:space="preserve"> </w:t>
      </w:r>
      <w:r w:rsidRPr="00683811">
        <w:rPr>
          <w:highlight w:val="yellow"/>
          <w:lang w:eastAsia="zh-CN"/>
        </w:rPr>
        <w:t>P</w:t>
      </w:r>
      <w:r w:rsidRPr="00683811">
        <w:rPr>
          <w:highlight w:val="yellow"/>
          <w:vertAlign w:val="subscript"/>
          <w:lang w:eastAsia="zh-CN"/>
        </w:rPr>
        <w:t>EMAX, EN-DC</w:t>
      </w:r>
      <w:r w:rsidRPr="00CE4D45">
        <w:t xml:space="preserve"> </w:t>
      </w:r>
      <w:r>
        <w:t>,</w:t>
      </w:r>
      <w:proofErr w:type="spellStart"/>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r>
        <w:rPr>
          <w:rFonts w:ascii="Times New Roman" w:eastAsia="Times New Roman" w:hAnsi="Times New Roman" w:cs="Times New Roman"/>
          <w:sz w:val="20"/>
          <w:szCs w:val="20"/>
          <w:lang w:val="en-GB" w:eastAsia="x-none" w:bidi="bn-IN"/>
        </w:rPr>
        <w:t>or {NR UL grant comes later than LTE UL grant}}</w:t>
      </w:r>
    </w:p>
    <w:p w:rsidR="00160F75" w:rsidRPr="003E3C4D" w:rsidRDefault="00160F75" w:rsidP="00160F75">
      <w:pPr>
        <w:ind w:firstLine="1304"/>
        <w:rPr>
          <w:rFonts w:ascii="Times New Roman" w:eastAsia="Calibri" w:hAnsi="Times New Roman" w:cs="Times New Roman"/>
          <w:sz w:val="20"/>
          <w:szCs w:val="20"/>
        </w:rPr>
      </w:pPr>
      <w:r>
        <w:rPr>
          <w:rFonts w:ascii="Times New Roman" w:eastAsia="Calibri" w:hAnsi="Times New Roman" w:cs="Times New Roman"/>
          <w:sz w:val="20"/>
          <w:szCs w:val="20"/>
        </w:rPr>
        <w:t>Then</w:t>
      </w:r>
      <w:r w:rsidRPr="003E3C4D">
        <w:rPr>
          <w:rFonts w:ascii="Times New Roman" w:eastAsia="Calibri" w:hAnsi="Times New Roman" w:cs="Times New Roman"/>
          <w:sz w:val="20"/>
          <w:szCs w:val="20"/>
        </w:rPr>
        <w:t xml:space="preserve"> </w:t>
      </w:r>
    </w:p>
    <w:p w:rsidR="00160F75" w:rsidRDefault="00160F75" w:rsidP="00160F75">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en-GB" w:eastAsia="x-none" w:bidi="bn-IN"/>
        </w:rPr>
      </w:pP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683811">
        <w:rPr>
          <w:rFonts w:ascii="Times New Roman" w:eastAsia="Times New Roman" w:hAnsi="Times New Roman" w:cs="Times New Roman"/>
          <w:noProof/>
          <w:sz w:val="20"/>
          <w:szCs w:val="20"/>
          <w:highlight w:val="yellow"/>
          <w:lang w:val="en-GB" w:eastAsia="x-none" w:bidi="bn-IN"/>
        </w:rPr>
        <w:t>p</w:t>
      </w:r>
      <w:r w:rsidRPr="00683811">
        <w:rPr>
          <w:rFonts w:ascii="Times New Roman" w:eastAsia="Times New Roman" w:hAnsi="Times New Roman" w:cs="Times New Roman"/>
          <w:noProof/>
          <w:sz w:val="20"/>
          <w:szCs w:val="20"/>
          <w:highlight w:val="yellow"/>
          <w:vertAlign w:val="subscript"/>
          <w:lang w:val="en-GB" w:eastAsia="x-none" w:bidi="bn-IN"/>
        </w:rPr>
        <w:t>CMAX</w:t>
      </w:r>
      <w:r w:rsidRPr="00683811">
        <w:rPr>
          <w:rFonts w:ascii="Times New Roman" w:eastAsia="Times New Roman" w:hAnsi="Times New Roman" w:cs="Times New Roman"/>
          <w:noProof/>
          <w:sz w:val="20"/>
          <w:szCs w:val="20"/>
          <w:highlight w:val="yellow"/>
          <w:lang w:eastAsia="zh-CN"/>
        </w:rPr>
        <w:t xml:space="preserve"> </w:t>
      </w:r>
      <w:r w:rsidRPr="00683811">
        <w:rPr>
          <w:rFonts w:ascii="Times New Roman" w:eastAsia="Times New Roman" w:hAnsi="Times New Roman" w:cs="Times New Roman"/>
          <w:noProof/>
          <w:sz w:val="20"/>
          <w:szCs w:val="20"/>
          <w:highlight w:val="yellow"/>
          <w:vertAlign w:val="subscript"/>
          <w:lang w:eastAsia="x-none" w:bidi="bn-IN"/>
        </w:rPr>
        <w:t>L</w:t>
      </w:r>
      <w:r w:rsidRPr="00683811">
        <w:rPr>
          <w:rFonts w:ascii="Times New Roman" w:eastAsia="Times New Roman" w:hAnsi="Times New Roman" w:cs="Times New Roman"/>
          <w:noProof/>
          <w:sz w:val="20"/>
          <w:szCs w:val="20"/>
          <w:highlight w:val="yellow"/>
          <w:vertAlign w:val="subscript"/>
          <w:lang w:val="en-GB" w:eastAsia="x-none" w:bidi="bn-IN"/>
        </w:rPr>
        <w:t xml:space="preserve"> _</w:t>
      </w:r>
      <w:r w:rsidRPr="00683811">
        <w:rPr>
          <w:rFonts w:ascii="Times New Roman" w:eastAsia="SimSun" w:hAnsi="Times New Roman" w:cs="Times New Roman"/>
          <w:i/>
          <w:sz w:val="20"/>
          <w:szCs w:val="20"/>
          <w:highlight w:val="yellow"/>
          <w:vertAlign w:val="subscript"/>
          <w:lang w:bidi="bn-IN"/>
        </w:rPr>
        <w:t xml:space="preserve"> </w:t>
      </w:r>
      <w:r w:rsidRPr="00683811">
        <w:rPr>
          <w:rFonts w:ascii="Times New Roman" w:eastAsia="SimSun" w:hAnsi="Times New Roman" w:cs="Times New Roman"/>
          <w:sz w:val="20"/>
          <w:szCs w:val="20"/>
          <w:highlight w:val="yellow"/>
          <w:vertAlign w:val="subscript"/>
          <w:lang w:bidi="bn-IN"/>
        </w:rPr>
        <w:t>E-</w:t>
      </w:r>
      <w:proofErr w:type="gramStart"/>
      <w:r w:rsidRPr="00683811">
        <w:rPr>
          <w:rFonts w:ascii="Times New Roman" w:eastAsia="SimSun" w:hAnsi="Times New Roman" w:cs="Times New Roman"/>
          <w:sz w:val="20"/>
          <w:szCs w:val="20"/>
          <w:highlight w:val="yellow"/>
          <w:vertAlign w:val="subscript"/>
          <w:lang w:bidi="bn-IN"/>
        </w:rPr>
        <w:t>UTRA</w:t>
      </w:r>
      <w:r w:rsidRPr="00683811">
        <w:rPr>
          <w:rFonts w:ascii="Times New Roman" w:eastAsia="Times New Roman" w:hAnsi="Times New Roman" w:cs="Times New Roman"/>
          <w:noProof/>
          <w:sz w:val="20"/>
          <w:szCs w:val="20"/>
          <w:highlight w:val="yellow"/>
          <w:vertAlign w:val="subscript"/>
          <w:lang w:val="en-GB" w:eastAsia="x-none" w:bidi="bn-IN"/>
        </w:rPr>
        <w:t>,</w:t>
      </w:r>
      <w:r w:rsidRPr="00683811">
        <w:rPr>
          <w:rFonts w:ascii="Times New Roman" w:eastAsia="Times New Roman" w:hAnsi="Times New Roman" w:cs="Times New Roman"/>
          <w:i/>
          <w:noProof/>
          <w:sz w:val="20"/>
          <w:szCs w:val="20"/>
          <w:highlight w:val="yellow"/>
          <w:vertAlign w:val="subscript"/>
          <w:lang w:val="en-GB" w:eastAsia="zh-CN" w:bidi="bn-IN"/>
        </w:rPr>
        <w:t>c</w:t>
      </w:r>
      <w:proofErr w:type="gramEnd"/>
      <w:r w:rsidRPr="00683811">
        <w:rPr>
          <w:rFonts w:ascii="Times New Roman" w:eastAsia="Times New Roman" w:hAnsi="Times New Roman" w:cs="Times New Roman"/>
          <w:i/>
          <w:noProof/>
          <w:sz w:val="20"/>
          <w:szCs w:val="20"/>
          <w:highlight w:val="yellow"/>
          <w:vertAlign w:val="subscript"/>
          <w:lang w:val="en-GB" w:eastAsia="zh-CN" w:bidi="bn-IN"/>
        </w:rPr>
        <w:t xml:space="preserve"> </w:t>
      </w:r>
      <w:r w:rsidRPr="00683811">
        <w:rPr>
          <w:rFonts w:ascii="Times New Roman" w:eastAsia="Times New Roman" w:hAnsi="Times New Roman" w:cs="Times New Roman"/>
          <w:noProof/>
          <w:sz w:val="20"/>
          <w:szCs w:val="20"/>
          <w:highlight w:val="yellow"/>
          <w:lang w:val="en-GB" w:eastAsia="x-none" w:bidi="bn-IN"/>
        </w:rPr>
        <w:t>(</w:t>
      </w:r>
      <w:r w:rsidRPr="00683811">
        <w:rPr>
          <w:rFonts w:ascii="Times New Roman" w:eastAsia="Times New Roman" w:hAnsi="Times New Roman" w:cs="Times New Roman"/>
          <w:i/>
          <w:noProof/>
          <w:sz w:val="20"/>
          <w:szCs w:val="20"/>
          <w:highlight w:val="yellow"/>
          <w:lang w:val="en-GB" w:eastAsia="x-none" w:bidi="bn-IN"/>
        </w:rPr>
        <w:t>p</w:t>
      </w:r>
      <w:r w:rsidRPr="00683811">
        <w:rPr>
          <w:rFonts w:ascii="Times New Roman" w:eastAsia="Times New Roman" w:hAnsi="Times New Roman" w:cs="Times New Roman"/>
          <w:noProof/>
          <w:sz w:val="20"/>
          <w:szCs w:val="20"/>
          <w:highlight w:val="yellow"/>
          <w:lang w:val="en-GB" w:eastAsia="x-none" w:bidi="bn-IN"/>
        </w:rPr>
        <w:t>)</w:t>
      </w:r>
      <w:r w:rsidRPr="00891C0A">
        <w:rPr>
          <w:rFonts w:ascii="Times New Roman" w:eastAsia="Times New Roman" w:hAnsi="Times New Roman" w:cs="Times New Roman"/>
          <w:noProof/>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w:t>
      </w:r>
      <w:r w:rsidRPr="003E3C4D">
        <w:rPr>
          <w:rFonts w:ascii="Times New Roman" w:eastAsia="Times New Roman" w:hAnsi="Times New Roman" w:cs="Times New Roman"/>
          <w:noProof/>
          <w:sz w:val="20"/>
          <w:szCs w:val="20"/>
          <w:lang w:val="en-GB" w:eastAsia="x-none" w:bidi="bn-IN"/>
        </w:rPr>
        <w:t xml:space="preserve"> </w:t>
      </w:r>
      <w:r w:rsidRPr="006C5A65">
        <w:rPr>
          <w:highlight w:val="yellow"/>
          <w:lang w:eastAsia="zh-CN"/>
        </w:rPr>
        <w:t>P</w:t>
      </w:r>
      <w:r w:rsidRPr="006C5A65">
        <w:rPr>
          <w:highlight w:val="yellow"/>
          <w:vertAlign w:val="subscript"/>
          <w:lang w:eastAsia="zh-CN"/>
        </w:rPr>
        <w:t>EMAX, EN-DC</w:t>
      </w:r>
      <w:r w:rsidRPr="00CE4D45">
        <w:t xml:space="preserve"> </w:t>
      </w:r>
      <w:r>
        <w:t>,</w:t>
      </w:r>
      <w:proofErr w:type="spellStart"/>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p>
    <w:p w:rsidR="00160F75" w:rsidRDefault="00160F75" w:rsidP="00160F75">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bidi="bn-IN"/>
        </w:rPr>
      </w:pPr>
      <w:r>
        <w:rPr>
          <w:rFonts w:ascii="Times New Roman" w:eastAsia="Times New Roman" w:hAnsi="Times New Roman" w:cs="Times New Roman"/>
          <w:sz w:val="20"/>
          <w:szCs w:val="20"/>
          <w:lang w:val="en-GB" w:eastAsia="x-none" w:bidi="bn-IN"/>
        </w:rPr>
        <w:t xml:space="preserve">                         Else</w:t>
      </w:r>
    </w:p>
    <w:p w:rsidR="00160F75" w:rsidRDefault="00160F75" w:rsidP="00160F75">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en-GB" w:eastAsia="x-none" w:bidi="bn-IN"/>
        </w:rPr>
      </w:pP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L</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r w:rsidRPr="006C5A65">
        <w:rPr>
          <w:rFonts w:ascii="Times New Roman" w:eastAsia="SimSun" w:hAnsi="Times New Roman" w:cs="Times New Roman"/>
          <w:sz w:val="20"/>
          <w:szCs w:val="20"/>
          <w:vertAlign w:val="subscript"/>
          <w:lang w:bidi="bn-IN"/>
        </w:rPr>
        <w:t>E-</w:t>
      </w:r>
      <w:proofErr w:type="gramStart"/>
      <w:r w:rsidRPr="006C5A6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noProof/>
          <w:sz w:val="20"/>
          <w:szCs w:val="20"/>
          <w:lang w:val="en-GB" w:eastAsia="x-none" w:bidi="bn-IN"/>
        </w:rPr>
        <w:t xml:space="preserve">+ </w:t>
      </w:r>
      <w:r w:rsidRPr="00A90120">
        <w:rPr>
          <w:rFonts w:ascii="Times New Roman" w:eastAsia="Times New Roman" w:hAnsi="Times New Roman" w:cs="Times New Roman"/>
          <w:noProof/>
          <w:sz w:val="20"/>
          <w:szCs w:val="20"/>
          <w:highlight w:val="yellow"/>
          <w:lang w:val="en-GB" w:eastAsia="x-none" w:bidi="bn-IN"/>
        </w:rPr>
        <w:t>p</w:t>
      </w:r>
      <w:r w:rsidRPr="00A90120">
        <w:rPr>
          <w:rFonts w:ascii="Times New Roman" w:eastAsia="Times New Roman" w:hAnsi="Times New Roman" w:cs="Times New Roman"/>
          <w:noProof/>
          <w:sz w:val="20"/>
          <w:szCs w:val="20"/>
          <w:highlight w:val="yellow"/>
          <w:vertAlign w:val="subscript"/>
          <w:lang w:val="en-GB" w:eastAsia="x-none" w:bidi="bn-IN"/>
        </w:rPr>
        <w:t>CMAX</w:t>
      </w:r>
      <w:r w:rsidRPr="00A90120">
        <w:rPr>
          <w:rFonts w:ascii="Times New Roman" w:eastAsia="Times New Roman" w:hAnsi="Times New Roman" w:cs="Times New Roman"/>
          <w:noProof/>
          <w:sz w:val="20"/>
          <w:szCs w:val="20"/>
          <w:highlight w:val="yellow"/>
          <w:lang w:eastAsia="zh-CN"/>
        </w:rPr>
        <w:t xml:space="preserve"> </w:t>
      </w:r>
      <w:proofErr w:type="spellStart"/>
      <w:r w:rsidRPr="00A90120">
        <w:rPr>
          <w:highlight w:val="yellow"/>
          <w:vertAlign w:val="subscript"/>
          <w:lang w:bidi="bn-IN"/>
        </w:rPr>
        <w:t>L,f,</w:t>
      </w:r>
      <w:r w:rsidRPr="00A90120">
        <w:rPr>
          <w:i/>
          <w:highlight w:val="yellow"/>
          <w:vertAlign w:val="subscript"/>
          <w:lang w:bidi="bn-IN"/>
        </w:rPr>
        <w:t>c,</w:t>
      </w:r>
      <w:r w:rsidRPr="00A90120">
        <w:rPr>
          <w:i/>
          <w:highlight w:val="yellow"/>
          <w:vertAlign w:val="subscript"/>
          <w:lang w:eastAsia="zh-CN" w:bidi="bn-IN"/>
        </w:rPr>
        <w:t>,</w:t>
      </w:r>
      <w:r w:rsidRPr="00A90120">
        <w:rPr>
          <w:i/>
          <w:highlight w:val="yellow"/>
          <w:vertAlign w:val="subscript"/>
          <w:lang w:bidi="bn-IN"/>
        </w:rPr>
        <w:t>NR</w:t>
      </w:r>
      <w:proofErr w:type="spellEnd"/>
      <w:r w:rsidRPr="00A90120">
        <w:rPr>
          <w:highlight w:val="yellow"/>
          <w:lang w:bidi="bn-IN"/>
        </w:rPr>
        <w:t xml:space="preserve"> </w:t>
      </w:r>
      <w:r w:rsidRPr="00A90120">
        <w:rPr>
          <w:rFonts w:ascii="Times New Roman" w:eastAsia="Times New Roman" w:hAnsi="Times New Roman" w:cs="Times New Roman"/>
          <w:i/>
          <w:noProof/>
          <w:sz w:val="20"/>
          <w:szCs w:val="20"/>
          <w:highlight w:val="yellow"/>
          <w:vertAlign w:val="subscript"/>
          <w:lang w:val="en-GB" w:eastAsia="zh-CN" w:bidi="bn-IN"/>
        </w:rPr>
        <w:t>c</w:t>
      </w:r>
      <w:r w:rsidRPr="00A90120">
        <w:rPr>
          <w:rFonts w:ascii="Times New Roman" w:eastAsia="Times New Roman" w:hAnsi="Times New Roman" w:cs="Times New Roman"/>
          <w:noProof/>
          <w:sz w:val="20"/>
          <w:szCs w:val="20"/>
          <w:highlight w:val="yellow"/>
          <w:lang w:val="en-GB" w:eastAsia="x-none" w:bidi="bn-IN"/>
        </w:rPr>
        <w:t>(</w:t>
      </w:r>
      <w:r w:rsidRPr="00A90120">
        <w:rPr>
          <w:rFonts w:ascii="Times New Roman" w:eastAsia="Times New Roman" w:hAnsi="Times New Roman" w:cs="Times New Roman"/>
          <w:i/>
          <w:noProof/>
          <w:sz w:val="20"/>
          <w:szCs w:val="20"/>
          <w:highlight w:val="yellow"/>
          <w:lang w:val="en-GB" w:eastAsia="x-none" w:bidi="bn-IN"/>
        </w:rPr>
        <w:t>q</w:t>
      </w:r>
      <w:r w:rsidRPr="00A90120">
        <w:rPr>
          <w:rFonts w:ascii="Times New Roman" w:eastAsia="Times New Roman" w:hAnsi="Times New Roman" w:cs="Times New Roman"/>
          <w:noProof/>
          <w:sz w:val="20"/>
          <w:szCs w:val="20"/>
          <w:highlight w:val="yellow"/>
          <w:lang w:val="en-GB" w:eastAsia="x-none" w:bidi="bn-IN"/>
        </w:rPr>
        <w:t>)</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r w:rsidRPr="006C5A65">
        <w:rPr>
          <w:highlight w:val="yellow"/>
          <w:lang w:eastAsia="zh-CN"/>
        </w:rPr>
        <w:t>P</w:t>
      </w:r>
      <w:r w:rsidRPr="006C5A65">
        <w:rPr>
          <w:highlight w:val="yellow"/>
          <w:vertAlign w:val="subscript"/>
          <w:lang w:eastAsia="zh-CN"/>
        </w:rPr>
        <w:t>EMAX, EN-DC</w:t>
      </w:r>
      <w:r w:rsidRPr="00CE4D45">
        <w:t xml:space="preserve"> </w:t>
      </w:r>
      <w:r>
        <w:t>,</w:t>
      </w:r>
      <w:proofErr w:type="spellStart"/>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p>
    <w:p w:rsidR="006C1500" w:rsidRDefault="006C1500" w:rsidP="00B63E99">
      <w:pPr>
        <w:rPr>
          <w:b/>
          <w:lang w:val="sv-SE"/>
        </w:rPr>
      </w:pPr>
    </w:p>
    <w:p w:rsidR="00160F75" w:rsidRDefault="00160F75" w:rsidP="00B63E99">
      <w:pPr>
        <w:rPr>
          <w:b/>
          <w:lang w:val="sv-SE"/>
        </w:rPr>
      </w:pPr>
      <w:r>
        <w:rPr>
          <w:b/>
          <w:lang w:val="sv-SE"/>
        </w:rPr>
        <w:t>The Pcmax_H part is OK.</w:t>
      </w:r>
    </w:p>
    <w:p w:rsidR="00160F75" w:rsidRPr="006053CD" w:rsidRDefault="00160F75" w:rsidP="00B63E99">
      <w:pPr>
        <w:rPr>
          <w:b/>
          <w:lang w:val="sv-SE"/>
        </w:rPr>
      </w:pPr>
      <w:r>
        <w:rPr>
          <w:b/>
          <w:lang w:val="sv-SE"/>
        </w:rPr>
        <w:t>The Pcmax_EN-DC_L is still in the work.</w:t>
      </w:r>
    </w:p>
    <w:p w:rsidR="006053CD" w:rsidRPr="007526C5" w:rsidRDefault="006053CD" w:rsidP="007526C5">
      <w:pPr>
        <w:ind w:left="720"/>
        <w:rPr>
          <w:lang w:val="sv-SE"/>
        </w:rPr>
      </w:pPr>
    </w:p>
    <w:p w:rsidR="007526C5" w:rsidRDefault="007526C5" w:rsidP="00536F4D">
      <w:pPr>
        <w:pStyle w:val="ListParagraph"/>
      </w:pPr>
    </w:p>
    <w:p w:rsidR="007526C5" w:rsidRDefault="007526C5" w:rsidP="00536F4D">
      <w:pPr>
        <w:pStyle w:val="ListParagraph"/>
      </w:pPr>
    </w:p>
    <w:p w:rsidR="00C83D09" w:rsidRPr="00DE24D8" w:rsidRDefault="00C83D09" w:rsidP="00C83D09">
      <w:pPr>
        <w:rPr>
          <w:b/>
        </w:rPr>
      </w:pPr>
      <w:r w:rsidRPr="00DE24D8">
        <w:rPr>
          <w:b/>
        </w:rPr>
        <w:t>Intra-band Case within FR1:</w:t>
      </w:r>
    </w:p>
    <w:p w:rsidR="00C83D09" w:rsidRDefault="00146887" w:rsidP="00536F4D">
      <w:pPr>
        <w:pStyle w:val="ListParagraph"/>
      </w:pPr>
      <w:hyperlink r:id="rId20" w:history="1">
        <w:r w:rsidR="00C83D09" w:rsidRPr="001B74DC">
          <w:rPr>
            <w:rStyle w:val="Hyperlink"/>
          </w:rPr>
          <w:t>R4-1810056</w:t>
        </w:r>
      </w:hyperlink>
      <w:r w:rsidR="00C83D09" w:rsidRPr="00C83D09">
        <w:tab/>
        <w:t>Power control for EN-DC: power back-off and UL timing</w:t>
      </w:r>
      <w:r w:rsidR="00C83D09" w:rsidRPr="00C83D09">
        <w:tab/>
        <w:t>Ericsson</w:t>
      </w:r>
    </w:p>
    <w:p w:rsidR="00293F36" w:rsidRDefault="00293F36" w:rsidP="00536F4D">
      <w:pPr>
        <w:pStyle w:val="ListParagraph"/>
      </w:pPr>
      <w:r w:rsidRPr="008142D6">
        <w:rPr>
          <w:b/>
        </w:rPr>
        <w:lastRenderedPageBreak/>
        <w:t>Propose a resolution that</w:t>
      </w:r>
      <w:r>
        <w:t>:</w:t>
      </w:r>
    </w:p>
    <w:p w:rsidR="008142D6" w:rsidRDefault="008142D6" w:rsidP="008142D6">
      <w:pPr>
        <w:pStyle w:val="BodyText"/>
        <w:numPr>
          <w:ilvl w:val="0"/>
          <w:numId w:val="4"/>
        </w:numPr>
        <w:ind w:left="1440"/>
      </w:pPr>
      <w:r>
        <w:t>the PRB allocation on the LTE CG (MCG) is known to the NR CG (SCG), but the PRB allocation on the SCG is not necessarily known to the MCG</w:t>
      </w:r>
    </w:p>
    <w:p w:rsidR="008142D6" w:rsidRDefault="008142D6" w:rsidP="008142D6">
      <w:pPr>
        <w:pStyle w:val="BodyText"/>
        <w:numPr>
          <w:ilvl w:val="0"/>
          <w:numId w:val="4"/>
        </w:numPr>
        <w:ind w:left="1440"/>
      </w:pPr>
      <w:r>
        <w:t xml:space="preserve">the A-MPR for the total UE power </w:t>
      </w:r>
      <w:r w:rsidRPr="00A32DAF">
        <w:rPr>
          <w:rFonts w:eastAsia="Times New Roman"/>
          <w:noProof/>
          <w:position w:val="-10"/>
        </w:rPr>
        <w:drawing>
          <wp:inline distT="0" distB="0" distL="0" distR="0">
            <wp:extent cx="3714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l="63855"/>
                    <a:stretch>
                      <a:fillRect/>
                    </a:stretch>
                  </pic:blipFill>
                  <pic:spPr bwMode="auto">
                    <a:xfrm>
                      <a:off x="0" y="0"/>
                      <a:ext cx="371475" cy="219075"/>
                    </a:xfrm>
                    <a:prstGeom prst="rect">
                      <a:avLst/>
                    </a:prstGeom>
                    <a:noFill/>
                    <a:ln>
                      <a:noFill/>
                    </a:ln>
                  </pic:spPr>
                </pic:pic>
              </a:graphicData>
            </a:graphic>
          </wp:inline>
        </w:drawing>
      </w:r>
      <w:r>
        <w:t xml:space="preserve">is determined by the PRB allocations on both CGs and the UL power is limited by the </w:t>
      </w:r>
      <w:proofErr w:type="spellStart"/>
      <w:proofErr w:type="gramStart"/>
      <w:r>
        <w:t>Ppowerclass,EN</w:t>
      </w:r>
      <w:proofErr w:type="spellEnd"/>
      <w:proofErr w:type="gramEnd"/>
      <w:r>
        <w:t>-DC and cell-specific P-</w:t>
      </w:r>
      <w:proofErr w:type="spellStart"/>
      <w:r>
        <w:t>Max,EN</w:t>
      </w:r>
      <w:proofErr w:type="spellEnd"/>
      <w:r>
        <w:t>-DC (if specified)</w:t>
      </w:r>
    </w:p>
    <w:p w:rsidR="008142D6" w:rsidRDefault="008142D6" w:rsidP="008142D6">
      <w:pPr>
        <w:pStyle w:val="BodyText"/>
        <w:numPr>
          <w:ilvl w:val="0"/>
          <w:numId w:val="4"/>
        </w:numPr>
        <w:ind w:left="1440"/>
      </w:pPr>
      <w:r>
        <w:t xml:space="preserve">the A-MPR on the MCG is determined by the PRB allocation on the MCG only and the UL power is limited by the </w:t>
      </w:r>
      <w:proofErr w:type="spellStart"/>
      <w:proofErr w:type="gramStart"/>
      <w:r>
        <w:t>Ppowerclass,MCG</w:t>
      </w:r>
      <w:proofErr w:type="spellEnd"/>
      <w:proofErr w:type="gramEnd"/>
      <w:r>
        <w:t>, the cell-specific P-Max and the dedicated P_LTE (if present)</w:t>
      </w:r>
    </w:p>
    <w:p w:rsidR="008142D6" w:rsidRDefault="008142D6" w:rsidP="008142D6">
      <w:pPr>
        <w:pStyle w:val="BodyText"/>
        <w:numPr>
          <w:ilvl w:val="0"/>
          <w:numId w:val="4"/>
        </w:numPr>
        <w:ind w:left="1440"/>
      </w:pPr>
      <w:r>
        <w:t xml:space="preserve">the A-MPR on the SCG is the same as that for the total power </w:t>
      </w:r>
      <w:r w:rsidRPr="00A32DAF">
        <w:rPr>
          <w:rFonts w:eastAsia="Times New Roman"/>
          <w:noProof/>
          <w:position w:val="-10"/>
        </w:rPr>
        <w:drawing>
          <wp:inline distT="0" distB="0" distL="0" distR="0">
            <wp:extent cx="3714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l="63855"/>
                    <a:stretch>
                      <a:fillRect/>
                    </a:stretch>
                  </pic:blipFill>
                  <pic:spPr bwMode="auto">
                    <a:xfrm>
                      <a:off x="0" y="0"/>
                      <a:ext cx="371475" cy="219075"/>
                    </a:xfrm>
                    <a:prstGeom prst="rect">
                      <a:avLst/>
                    </a:prstGeom>
                    <a:noFill/>
                    <a:ln>
                      <a:noFill/>
                    </a:ln>
                  </pic:spPr>
                </pic:pic>
              </a:graphicData>
            </a:graphic>
          </wp:inline>
        </w:drawing>
      </w:r>
      <w:r>
        <w:t xml:space="preserve"> and limited by the </w:t>
      </w:r>
      <w:proofErr w:type="spellStart"/>
      <w:proofErr w:type="gramStart"/>
      <w:r>
        <w:t>Ppowerclass,MCG</w:t>
      </w:r>
      <w:proofErr w:type="spellEnd"/>
      <w:proofErr w:type="gramEnd"/>
      <w:r>
        <w:t xml:space="preserve"> and the cell-specific P-Max and the dedicated P_LTE if present</w:t>
      </w:r>
    </w:p>
    <w:p w:rsidR="008142D6" w:rsidRDefault="008142D6" w:rsidP="008142D6">
      <w:pPr>
        <w:pStyle w:val="BodyText"/>
        <w:ind w:left="1080"/>
      </w:pPr>
      <w:r>
        <w:t xml:space="preserve">Hence the A-MPR for the SCG work like for UL CA for LTE: </w:t>
      </w:r>
      <w:proofErr w:type="gramStart"/>
      <w:r>
        <w:t>the</w:t>
      </w:r>
      <w:proofErr w:type="gramEnd"/>
      <w:r>
        <w:t xml:space="preserve"> A-MPR is the same as for the aggregate signal and the maximum power on the SCG as governed by the NR power class is the same regardless of the presence of another carrier (CG). </w:t>
      </w:r>
    </w:p>
    <w:p w:rsidR="008142D6" w:rsidRDefault="008142D6" w:rsidP="008142D6">
      <w:pPr>
        <w:pStyle w:val="BodyText"/>
        <w:ind w:left="1080"/>
      </w:pPr>
      <w:r>
        <w:t xml:space="preserve">For PH reporting (including extended reporting for LTE) </w:t>
      </w:r>
    </w:p>
    <w:p w:rsidR="008142D6" w:rsidRDefault="008142D6" w:rsidP="008142D6">
      <w:pPr>
        <w:pStyle w:val="BodyText"/>
        <w:numPr>
          <w:ilvl w:val="0"/>
          <w:numId w:val="5"/>
        </w:numPr>
        <w:ind w:left="1440"/>
      </w:pPr>
      <w:r>
        <w:t xml:space="preserve">the PHR on the MCG is determined by the PRB allocation of the MCG as indicated in the LTE UL_SG (signalling grant) in accordance with LTE UL timing </w:t>
      </w:r>
    </w:p>
    <w:p w:rsidR="008142D6" w:rsidRDefault="008142D6" w:rsidP="008142D6">
      <w:pPr>
        <w:pStyle w:val="BodyText"/>
        <w:numPr>
          <w:ilvl w:val="0"/>
          <w:numId w:val="5"/>
        </w:numPr>
        <w:ind w:left="1440"/>
      </w:pPr>
      <w:r>
        <w:t>the PHR on the SCG is determined by the allocation of both CG (hence the A-MPR for the total UE power) based on the NR UL_SG accordance with NR UL timing and (internal UE) information about the MCG allocation from the LTE UL_SG arriving earlier.</w:t>
      </w:r>
    </w:p>
    <w:p w:rsidR="00293F36" w:rsidRDefault="00293F36" w:rsidP="00536F4D">
      <w:pPr>
        <w:pStyle w:val="ListParagraph"/>
      </w:pPr>
    </w:p>
    <w:p w:rsidR="00293F36" w:rsidRDefault="00293F36" w:rsidP="00536F4D">
      <w:pPr>
        <w:pStyle w:val="ListParagraph"/>
      </w:pPr>
    </w:p>
    <w:p w:rsidR="00A439A2" w:rsidRDefault="00146887" w:rsidP="00536F4D">
      <w:pPr>
        <w:pStyle w:val="ListParagraph"/>
      </w:pPr>
      <w:hyperlink r:id="rId21" w:history="1">
        <w:r w:rsidR="00A439A2" w:rsidRPr="001B74DC">
          <w:rPr>
            <w:rStyle w:val="Hyperlink"/>
          </w:rPr>
          <w:t>R4-1809764</w:t>
        </w:r>
      </w:hyperlink>
      <w:r w:rsidR="00A439A2" w:rsidRPr="00A439A2">
        <w:tab/>
        <w:t xml:space="preserve">Intra-band EN-DC options for </w:t>
      </w:r>
      <w:proofErr w:type="spellStart"/>
      <w:r w:rsidR="00A439A2" w:rsidRPr="00A439A2">
        <w:t>Pcmax</w:t>
      </w:r>
      <w:proofErr w:type="spellEnd"/>
      <w:r w:rsidR="00A439A2" w:rsidRPr="00A439A2">
        <w:tab/>
      </w:r>
      <w:proofErr w:type="spellStart"/>
      <w:r w:rsidR="00A439A2" w:rsidRPr="00A439A2">
        <w:t>InterDigital</w:t>
      </w:r>
      <w:proofErr w:type="spellEnd"/>
      <w:r w:rsidR="00A439A2" w:rsidRPr="00A439A2">
        <w:t>, Inc.</w:t>
      </w:r>
      <w:bookmarkStart w:id="0" w:name="_GoBack"/>
      <w:bookmarkEnd w:id="0"/>
    </w:p>
    <w:p w:rsidR="00296493" w:rsidRDefault="00296493" w:rsidP="00536F4D">
      <w:pPr>
        <w:pStyle w:val="ListParagraph"/>
      </w:pPr>
    </w:p>
    <w:p w:rsidR="00296493" w:rsidRPr="00B10EBC" w:rsidRDefault="00296493" w:rsidP="00296493">
      <w:pPr>
        <w:ind w:left="720"/>
        <w:rPr>
          <w:b/>
          <w:i/>
        </w:rPr>
      </w:pPr>
      <w:r w:rsidRPr="00B10EBC">
        <w:rPr>
          <w:b/>
          <w:i/>
        </w:rPr>
        <w:t xml:space="preserve">Proposal 1: For Rel-15 </w:t>
      </w:r>
      <w:r>
        <w:rPr>
          <w:b/>
          <w:i/>
        </w:rPr>
        <w:t>timeframe for type 1 UEs implement Option 1 where UL NR grants are known before or in the same time with LTE UL grants.</w:t>
      </w:r>
    </w:p>
    <w:p w:rsidR="00296493" w:rsidRDefault="00296493" w:rsidP="00536F4D">
      <w:pPr>
        <w:pStyle w:val="ListParagraph"/>
      </w:pPr>
    </w:p>
    <w:p w:rsidR="00A439A2" w:rsidRDefault="00146887" w:rsidP="00536F4D">
      <w:pPr>
        <w:pStyle w:val="ListParagraph"/>
      </w:pPr>
      <w:hyperlink r:id="rId22" w:history="1">
        <w:r w:rsidR="00306FCF" w:rsidRPr="001B74DC">
          <w:rPr>
            <w:rStyle w:val="Hyperlink"/>
          </w:rPr>
          <w:t>R4-1811251</w:t>
        </w:r>
      </w:hyperlink>
      <w:r w:rsidR="00306FCF" w:rsidRPr="00306FCF">
        <w:tab/>
        <w:t>PCMAX for intra-band EN-DC</w:t>
      </w:r>
      <w:r w:rsidR="00306FCF" w:rsidRPr="00306FCF">
        <w:tab/>
        <w:t>Qualcomm Incorporated</w:t>
      </w:r>
    </w:p>
    <w:p w:rsidR="00296493" w:rsidRPr="00EB2797" w:rsidRDefault="00EB2797" w:rsidP="00536F4D">
      <w:pPr>
        <w:pStyle w:val="ListParagraph"/>
        <w:rPr>
          <w:b/>
        </w:rPr>
      </w:pPr>
      <w:r w:rsidRPr="00EB2797">
        <w:rPr>
          <w:b/>
        </w:rPr>
        <w:t>This paper assumes that full knowledge of both LTE and NR grants is available and is applicable only to dynamic power sharing capable UE’s.</w:t>
      </w:r>
    </w:p>
    <w:p w:rsidR="00EB2797" w:rsidRDefault="00EB2797" w:rsidP="00EB2797">
      <w:pPr>
        <w:ind w:left="720"/>
        <w:rPr>
          <w:b/>
        </w:rPr>
      </w:pPr>
      <w:r w:rsidRPr="00A4599E">
        <w:rPr>
          <w:b/>
        </w:rPr>
        <w:t>Proposal:  Option 1 is adopted.  P</w:t>
      </w:r>
      <w:r w:rsidRPr="00A4599E">
        <w:rPr>
          <w:b/>
          <w:vertAlign w:val="subscript"/>
        </w:rPr>
        <w:t>CMAX</w:t>
      </w:r>
      <w:r w:rsidRPr="00A4599E">
        <w:rPr>
          <w:b/>
        </w:rPr>
        <w:t xml:space="preserve"> for intra-band EN-DC shall be defined as a composite requirement</w:t>
      </w:r>
      <w:r>
        <w:rPr>
          <w:b/>
        </w:rPr>
        <w:t xml:space="preserve"> without including any power split assumptions in the per-CG P</w:t>
      </w:r>
      <w:r w:rsidRPr="00E0164B">
        <w:rPr>
          <w:b/>
          <w:vertAlign w:val="subscript"/>
        </w:rPr>
        <w:t>CMAX</w:t>
      </w:r>
      <w:r>
        <w:rPr>
          <w:b/>
        </w:rPr>
        <w:t xml:space="preserve"> equations</w:t>
      </w:r>
      <w:r w:rsidRPr="00A4599E">
        <w:rPr>
          <w:b/>
        </w:rPr>
        <w:t>.</w:t>
      </w:r>
      <w:r>
        <w:rPr>
          <w:b/>
        </w:rPr>
        <w:t xml:space="preserve">  P</w:t>
      </w:r>
      <w:r w:rsidRPr="00E0164B">
        <w:rPr>
          <w:b/>
          <w:vertAlign w:val="subscript"/>
        </w:rPr>
        <w:t>UMAX</w:t>
      </w:r>
      <w:r>
        <w:rPr>
          <w:b/>
        </w:rPr>
        <w:t xml:space="preserve"> is taken as a sum across all CG’s and lower bounded by P</w:t>
      </w:r>
      <w:r w:rsidRPr="00E0164B">
        <w:rPr>
          <w:b/>
          <w:vertAlign w:val="subscript"/>
        </w:rPr>
        <w:t>CMAX_</w:t>
      </w:r>
      <w:proofErr w:type="gramStart"/>
      <w:r w:rsidRPr="00E0164B">
        <w:rPr>
          <w:b/>
          <w:vertAlign w:val="subscript"/>
        </w:rPr>
        <w:t>L,ENDC</w:t>
      </w:r>
      <w:proofErr w:type="gramEnd"/>
      <w:r w:rsidRPr="00E0164B">
        <w:rPr>
          <w:b/>
          <w:vertAlign w:val="subscript"/>
        </w:rPr>
        <w:t xml:space="preserve"> </w:t>
      </w:r>
      <w:r>
        <w:rPr>
          <w:b/>
        </w:rPr>
        <w:t>with tolerance.</w:t>
      </w:r>
    </w:p>
    <w:p w:rsidR="00EB2797" w:rsidRPr="00E0164B" w:rsidRDefault="00EB2797" w:rsidP="00EB2797">
      <w:pPr>
        <w:ind w:left="720"/>
        <w:rPr>
          <w:b/>
        </w:rPr>
      </w:pPr>
      <w:r w:rsidRPr="00E0164B">
        <w:rPr>
          <w:b/>
        </w:rPr>
        <w:t xml:space="preserve">Proposal:  Simultaneous transmission in both cell groups is only supported when transmissions are synchronized and when the PSD difference between the two carriers is within [FFS] </w:t>
      </w:r>
      <w:proofErr w:type="spellStart"/>
      <w:r w:rsidRPr="00E0164B">
        <w:rPr>
          <w:b/>
        </w:rPr>
        <w:t>dB.</w:t>
      </w:r>
      <w:proofErr w:type="spellEnd"/>
    </w:p>
    <w:p w:rsidR="00EB2797" w:rsidRDefault="00EB2797" w:rsidP="00536F4D">
      <w:pPr>
        <w:pStyle w:val="ListParagraph"/>
      </w:pPr>
    </w:p>
    <w:p w:rsidR="00F262C0" w:rsidRDefault="00F262C0" w:rsidP="00536F4D">
      <w:pPr>
        <w:pStyle w:val="ListParagraph"/>
      </w:pPr>
    </w:p>
    <w:p w:rsidR="00C12BCB" w:rsidRDefault="00C12BCB" w:rsidP="00536F4D">
      <w:pPr>
        <w:pStyle w:val="ListParagraph"/>
      </w:pPr>
      <w:r>
        <w:t xml:space="preserve">Issues to be </w:t>
      </w:r>
      <w:r w:rsidR="00B3666F">
        <w:t>sorted out</w:t>
      </w:r>
      <w:r w:rsidR="00E853FF">
        <w:t xml:space="preserve"> for intra-band EN-DC:</w:t>
      </w:r>
    </w:p>
    <w:p w:rsidR="00C12BCB" w:rsidRDefault="00875E74" w:rsidP="00C12BCB">
      <w:pPr>
        <w:pStyle w:val="ListParagraph"/>
        <w:numPr>
          <w:ilvl w:val="0"/>
          <w:numId w:val="3"/>
        </w:numPr>
      </w:pPr>
      <w:proofErr w:type="spellStart"/>
      <w:r w:rsidRPr="00875E74">
        <w:rPr>
          <w:b/>
        </w:rPr>
        <w:t>InterDigital</w:t>
      </w:r>
      <w:proofErr w:type="spellEnd"/>
      <w:r w:rsidRPr="00875E74">
        <w:rPr>
          <w:b/>
        </w:rPr>
        <w:t>:</w:t>
      </w:r>
      <w:r>
        <w:t xml:space="preserve"> </w:t>
      </w:r>
      <w:r w:rsidR="00C12BCB" w:rsidRPr="00B3666F">
        <w:rPr>
          <w:b/>
        </w:rPr>
        <w:t xml:space="preserve">It is acceptable to have LTE and NR timelines aligned and have a simple approach for release 15 as suggested in </w:t>
      </w:r>
      <w:proofErr w:type="spellStart"/>
      <w:r w:rsidR="00C12BCB" w:rsidRPr="00B3666F">
        <w:rPr>
          <w:b/>
        </w:rPr>
        <w:t>InterDigital</w:t>
      </w:r>
      <w:r w:rsidR="00AA0D60" w:rsidRPr="00B3666F">
        <w:rPr>
          <w:b/>
        </w:rPr>
        <w:t>’s</w:t>
      </w:r>
      <w:proofErr w:type="spellEnd"/>
      <w:r w:rsidR="00C12BCB" w:rsidRPr="00B3666F">
        <w:rPr>
          <w:b/>
        </w:rPr>
        <w:t xml:space="preserve"> </w:t>
      </w:r>
      <w:proofErr w:type="spellStart"/>
      <w:r w:rsidR="00C12BCB" w:rsidRPr="00B3666F">
        <w:rPr>
          <w:b/>
        </w:rPr>
        <w:t>Tdoc</w:t>
      </w:r>
      <w:proofErr w:type="spellEnd"/>
      <w:r w:rsidR="00C12BCB" w:rsidRPr="00B3666F">
        <w:rPr>
          <w:b/>
        </w:rPr>
        <w:t xml:space="preserve"> 9764?</w:t>
      </w:r>
      <w:r w:rsidR="00CC466D" w:rsidRPr="00B3666F">
        <w:rPr>
          <w:b/>
        </w:rPr>
        <w:t xml:space="preserve"> </w:t>
      </w:r>
      <w:r w:rsidR="00AA0D60" w:rsidRPr="00B3666F">
        <w:rPr>
          <w:b/>
        </w:rPr>
        <w:t>Also,</w:t>
      </w:r>
      <w:r w:rsidR="00CC466D" w:rsidRPr="00B3666F">
        <w:rPr>
          <w:b/>
        </w:rPr>
        <w:t xml:space="preserve"> A-MPR is applied flat on both RATs</w:t>
      </w:r>
      <w:r w:rsidR="000566B9" w:rsidRPr="00B3666F">
        <w:rPr>
          <w:b/>
        </w:rPr>
        <w:t xml:space="preserve"> CCs</w:t>
      </w:r>
      <w:r w:rsidR="00CC466D" w:rsidRPr="00B3666F">
        <w:rPr>
          <w:b/>
        </w:rPr>
        <w:t>.</w:t>
      </w:r>
    </w:p>
    <w:p w:rsidR="005C5E63" w:rsidRPr="00B3666F" w:rsidRDefault="000B31CC" w:rsidP="005C5E63">
      <w:pPr>
        <w:pStyle w:val="BodyText"/>
        <w:numPr>
          <w:ilvl w:val="0"/>
          <w:numId w:val="3"/>
        </w:numPr>
      </w:pPr>
      <w:r>
        <w:rPr>
          <w:b/>
        </w:rPr>
        <w:lastRenderedPageBreak/>
        <w:t>Ericsson’s proposal based on 10056 above acceptable?</w:t>
      </w:r>
    </w:p>
    <w:p w:rsidR="00B3666F" w:rsidRPr="00E05A12" w:rsidRDefault="00B3666F" w:rsidP="005C5E63">
      <w:pPr>
        <w:pStyle w:val="BodyText"/>
        <w:numPr>
          <w:ilvl w:val="0"/>
          <w:numId w:val="3"/>
        </w:numPr>
      </w:pPr>
      <w:r>
        <w:rPr>
          <w:b/>
        </w:rPr>
        <w:t>Is Qualcomm approach acceptable?</w:t>
      </w:r>
    </w:p>
    <w:p w:rsidR="005C5E63" w:rsidRDefault="00E05A12" w:rsidP="00A51534">
      <w:pPr>
        <w:pStyle w:val="BodyText"/>
        <w:numPr>
          <w:ilvl w:val="0"/>
          <w:numId w:val="3"/>
        </w:numPr>
      </w:pPr>
      <w:r w:rsidRPr="00E05A12">
        <w:rPr>
          <w:b/>
        </w:rPr>
        <w:t>Shall we consider the UE capability introduction for the LTE/NR timelines right now for the requirement definition?</w:t>
      </w:r>
    </w:p>
    <w:p w:rsidR="00CC466D" w:rsidRDefault="00CC466D" w:rsidP="00CC466D">
      <w:pPr>
        <w:pStyle w:val="ListParagraph"/>
        <w:numPr>
          <w:ilvl w:val="0"/>
          <w:numId w:val="3"/>
        </w:numPr>
      </w:pPr>
      <w:r w:rsidRPr="00875E74">
        <w:rPr>
          <w:b/>
        </w:rPr>
        <w:t>Huawei’s CR proposal</w:t>
      </w:r>
      <w:r>
        <w:t>: This is somehow the inter-band EN-DC C</w:t>
      </w:r>
      <w:r w:rsidR="00A55EBA">
        <w:t>R</w:t>
      </w:r>
      <w:r>
        <w:t xml:space="preserve"> copy/pasted in the intra-band </w:t>
      </w:r>
      <w:proofErr w:type="spellStart"/>
      <w:r>
        <w:t>subclause</w:t>
      </w:r>
      <w:proofErr w:type="spellEnd"/>
      <w:r>
        <w:t xml:space="preserve"> (it has errors inside – “inter-band term is present”). There is no A-MPR rule other than pointers to </w:t>
      </w:r>
      <w:r w:rsidR="00747275">
        <w:t xml:space="preserve">the </w:t>
      </w:r>
      <w:r w:rsidR="00747275" w:rsidRPr="00747275">
        <w:rPr>
          <w:i/>
        </w:rPr>
        <w:t>A-</w:t>
      </w:r>
      <w:proofErr w:type="spellStart"/>
      <w:proofErr w:type="gramStart"/>
      <w:r w:rsidR="00747275" w:rsidRPr="00747275">
        <w:rPr>
          <w:i/>
        </w:rPr>
        <w:t>MPR,c</w:t>
      </w:r>
      <w:proofErr w:type="spellEnd"/>
      <w:proofErr w:type="gramEnd"/>
      <w:r w:rsidR="00747275">
        <w:t xml:space="preserve"> </w:t>
      </w:r>
      <w:r>
        <w:t>sub-clauses.</w:t>
      </w:r>
    </w:p>
    <w:p w:rsidR="00FC7745" w:rsidRPr="005E5703" w:rsidRDefault="00FC7745" w:rsidP="00FC7745">
      <w:pPr>
        <w:ind w:left="1080"/>
        <w:rPr>
          <w:b/>
          <w:i/>
        </w:rPr>
      </w:pPr>
      <w:r w:rsidRPr="005E5703">
        <w:rPr>
          <w:b/>
          <w:i/>
        </w:rPr>
        <w:t>Offline on Monday Sep. 20</w:t>
      </w:r>
      <w:r w:rsidRPr="005E5703">
        <w:rPr>
          <w:b/>
          <w:i/>
          <w:vertAlign w:val="superscript"/>
        </w:rPr>
        <w:t>th</w:t>
      </w:r>
      <w:r w:rsidRPr="005E5703">
        <w:rPr>
          <w:b/>
          <w:i/>
        </w:rPr>
        <w:t>:</w:t>
      </w:r>
    </w:p>
    <w:p w:rsidR="00FC7745" w:rsidRDefault="00087408" w:rsidP="005C5E63">
      <w:pPr>
        <w:ind w:left="1440"/>
      </w:pPr>
      <w:r>
        <w:t xml:space="preserve">Issue 1: </w:t>
      </w:r>
      <w:r w:rsidR="00FC7745">
        <w:tab/>
      </w:r>
      <w:r>
        <w:t>For</w:t>
      </w:r>
      <w:r w:rsidR="00FC7745">
        <w:t>:</w:t>
      </w:r>
      <w:r>
        <w:t xml:space="preserve"> IDCC, Sprint </w:t>
      </w:r>
    </w:p>
    <w:p w:rsidR="005C5E63" w:rsidRDefault="00087408" w:rsidP="00FC7745">
      <w:pPr>
        <w:ind w:left="2160" w:firstLine="720"/>
      </w:pPr>
      <w:r>
        <w:t>Against: E///, QCOM</w:t>
      </w:r>
    </w:p>
    <w:p w:rsidR="00E853FF" w:rsidRDefault="00E853FF" w:rsidP="005C5E63">
      <w:pPr>
        <w:ind w:left="1440"/>
      </w:pPr>
      <w:r>
        <w:t xml:space="preserve">Issue 4: </w:t>
      </w:r>
      <w:r w:rsidR="00FC7745">
        <w:t xml:space="preserve"> </w:t>
      </w:r>
      <w:r w:rsidR="00FC7745">
        <w:tab/>
        <w:t xml:space="preserve">For: </w:t>
      </w:r>
      <w:r>
        <w:t xml:space="preserve">Nokia open for this possibility, Sprint, </w:t>
      </w:r>
    </w:p>
    <w:p w:rsidR="00E853FF" w:rsidRDefault="00E853FF" w:rsidP="00FC7745">
      <w:pPr>
        <w:ind w:left="2160" w:firstLine="720"/>
      </w:pPr>
      <w:r>
        <w:t>Against: QCOM, E///</w:t>
      </w:r>
    </w:p>
    <w:p w:rsidR="00C12BCB" w:rsidRDefault="00C12BCB" w:rsidP="00536F4D">
      <w:pPr>
        <w:pStyle w:val="ListParagraph"/>
      </w:pPr>
    </w:p>
    <w:p w:rsidR="007821BA" w:rsidRDefault="007821BA" w:rsidP="00536F4D">
      <w:pPr>
        <w:pStyle w:val="ListParagraph"/>
      </w:pPr>
    </w:p>
    <w:p w:rsidR="00A439A2" w:rsidRPr="00F262C0" w:rsidRDefault="00A439A2" w:rsidP="00536F4D">
      <w:pPr>
        <w:pStyle w:val="ListParagraph"/>
        <w:rPr>
          <w:b/>
        </w:rPr>
      </w:pPr>
      <w:r w:rsidRPr="00F262C0">
        <w:rPr>
          <w:b/>
        </w:rPr>
        <w:t>CRs:</w:t>
      </w:r>
    </w:p>
    <w:p w:rsidR="00A439A2" w:rsidRDefault="00146887" w:rsidP="00536F4D">
      <w:pPr>
        <w:pStyle w:val="ListParagraph"/>
      </w:pPr>
      <w:hyperlink r:id="rId23" w:history="1">
        <w:r w:rsidR="00A439A2" w:rsidRPr="001B74DC">
          <w:rPr>
            <w:rStyle w:val="Hyperlink"/>
          </w:rPr>
          <w:t>R4-1810058</w:t>
        </w:r>
      </w:hyperlink>
      <w:r w:rsidR="00A439A2" w:rsidRPr="00A439A2">
        <w:tab/>
        <w:t>Configured output power for EN-DC</w:t>
      </w:r>
      <w:r w:rsidR="00A439A2" w:rsidRPr="00A439A2">
        <w:tab/>
        <w:t>Ericsson</w:t>
      </w:r>
      <w:r w:rsidR="00A439A2">
        <w:t xml:space="preserve"> (Big CR for EN-DC)</w:t>
      </w:r>
    </w:p>
    <w:p w:rsidR="00A439A2" w:rsidRDefault="00146887" w:rsidP="00A439A2">
      <w:pPr>
        <w:pStyle w:val="ListParagraph"/>
      </w:pPr>
      <w:hyperlink r:id="rId24" w:history="1">
        <w:r w:rsidR="00A439A2" w:rsidRPr="001B74DC">
          <w:rPr>
            <w:rStyle w:val="Hyperlink"/>
          </w:rPr>
          <w:t>R4-1809765</w:t>
        </w:r>
      </w:hyperlink>
      <w:r w:rsidR="00A439A2">
        <w:tab/>
      </w:r>
      <w:proofErr w:type="spellStart"/>
      <w:r w:rsidR="00A439A2">
        <w:t>Pcmax</w:t>
      </w:r>
      <w:proofErr w:type="spellEnd"/>
      <w:r w:rsidR="00A439A2">
        <w:t xml:space="preserve"> for intra-band contiguous EN-DC FR1 draft CR</w:t>
      </w:r>
      <w:r w:rsidR="00A439A2">
        <w:tab/>
      </w:r>
      <w:proofErr w:type="spellStart"/>
      <w:r w:rsidR="00A439A2">
        <w:t>InterDigital</w:t>
      </w:r>
      <w:proofErr w:type="spellEnd"/>
      <w:r w:rsidR="00A439A2">
        <w:t>, Inc.</w:t>
      </w:r>
    </w:p>
    <w:p w:rsidR="00A439A2" w:rsidRDefault="00146887" w:rsidP="00A439A2">
      <w:pPr>
        <w:pStyle w:val="ListParagraph"/>
      </w:pPr>
      <w:hyperlink r:id="rId25" w:history="1">
        <w:r w:rsidR="00A439A2" w:rsidRPr="001B74DC">
          <w:rPr>
            <w:rStyle w:val="Hyperlink"/>
          </w:rPr>
          <w:t>R4-1809766</w:t>
        </w:r>
      </w:hyperlink>
      <w:r w:rsidR="00A439A2">
        <w:tab/>
      </w:r>
      <w:proofErr w:type="spellStart"/>
      <w:r w:rsidR="00A439A2">
        <w:t>Pcmax</w:t>
      </w:r>
      <w:proofErr w:type="spellEnd"/>
      <w:r w:rsidR="00A439A2">
        <w:t xml:space="preserve"> for intra-band non-contiguous EN-DC FR1 draft CR</w:t>
      </w:r>
      <w:r w:rsidR="00A439A2">
        <w:tab/>
      </w:r>
      <w:proofErr w:type="spellStart"/>
      <w:r w:rsidR="00A439A2">
        <w:t>InterDigital</w:t>
      </w:r>
      <w:proofErr w:type="spellEnd"/>
      <w:r w:rsidR="00A439A2">
        <w:t>, Inc.</w:t>
      </w:r>
    </w:p>
    <w:p w:rsidR="00E65F37" w:rsidRDefault="00146887" w:rsidP="00A439A2">
      <w:pPr>
        <w:pStyle w:val="ListParagraph"/>
      </w:pPr>
      <w:hyperlink r:id="rId26" w:history="1">
        <w:r w:rsidR="00E65F37" w:rsidRPr="001B74DC">
          <w:rPr>
            <w:rStyle w:val="Hyperlink"/>
          </w:rPr>
          <w:t>R4-1811190</w:t>
        </w:r>
      </w:hyperlink>
      <w:r w:rsidR="00E65F37" w:rsidRPr="00E65F37">
        <w:tab/>
      </w:r>
      <w:proofErr w:type="spellStart"/>
      <w:r w:rsidR="00E65F37" w:rsidRPr="00E65F37">
        <w:t>draftCR</w:t>
      </w:r>
      <w:proofErr w:type="spellEnd"/>
      <w:r w:rsidR="00E65F37" w:rsidRPr="00E65F37">
        <w:t xml:space="preserve"> on intra-band EN-DC </w:t>
      </w:r>
      <w:proofErr w:type="spellStart"/>
      <w:proofErr w:type="gramStart"/>
      <w:r w:rsidR="00E65F37" w:rsidRPr="00E65F37">
        <w:t>Pc,max</w:t>
      </w:r>
      <w:proofErr w:type="spellEnd"/>
      <w:proofErr w:type="gramEnd"/>
      <w:r w:rsidR="00E65F37" w:rsidRPr="00E65F37">
        <w:t xml:space="preserve"> for TS 38.101-3</w:t>
      </w:r>
      <w:r w:rsidR="00E65F37" w:rsidRPr="00E65F37">
        <w:tab/>
      </w:r>
      <w:proofErr w:type="spellStart"/>
      <w:r w:rsidR="00E65F37" w:rsidRPr="00E65F37">
        <w:t>Huawei,HiSilicon</w:t>
      </w:r>
      <w:proofErr w:type="spellEnd"/>
    </w:p>
    <w:p w:rsidR="00E65F37" w:rsidRDefault="00146887" w:rsidP="00A439A2">
      <w:pPr>
        <w:pStyle w:val="ListParagraph"/>
      </w:pPr>
      <w:hyperlink r:id="rId27" w:history="1">
        <w:r w:rsidR="00E75598" w:rsidRPr="001B74DC">
          <w:rPr>
            <w:rStyle w:val="Hyperlink"/>
          </w:rPr>
          <w:t>R4-1811252</w:t>
        </w:r>
      </w:hyperlink>
      <w:r w:rsidR="00E75598" w:rsidRPr="00E75598">
        <w:tab/>
        <w:t>PCMAX for intra-band EN-DC</w:t>
      </w:r>
      <w:r w:rsidR="00E75598" w:rsidRPr="00E75598">
        <w:tab/>
        <w:t>Qualcomm Incorporated</w:t>
      </w:r>
    </w:p>
    <w:p w:rsidR="00E65F37" w:rsidRDefault="00E65F37" w:rsidP="00A439A2">
      <w:pPr>
        <w:pStyle w:val="ListParagraph"/>
      </w:pPr>
    </w:p>
    <w:p w:rsidR="00E75598" w:rsidRDefault="00E75598" w:rsidP="00A439A2">
      <w:pPr>
        <w:pStyle w:val="ListParagraph"/>
      </w:pPr>
    </w:p>
    <w:p w:rsidR="00787C08" w:rsidRDefault="00C66398" w:rsidP="00A439A2">
      <w:pPr>
        <w:pStyle w:val="ListParagraph"/>
      </w:pPr>
      <w:r w:rsidRPr="00F71336">
        <w:rPr>
          <w:b/>
        </w:rPr>
        <w:t>Others:</w:t>
      </w:r>
      <w:r>
        <w:t xml:space="preserve"> </w:t>
      </w:r>
      <w:r w:rsidR="00F71336">
        <w:t>(Single UL operation analysis)</w:t>
      </w:r>
    </w:p>
    <w:p w:rsidR="00C66398" w:rsidRDefault="00146887" w:rsidP="00C66398">
      <w:pPr>
        <w:pStyle w:val="ListParagraph"/>
      </w:pPr>
      <w:hyperlink r:id="rId28" w:history="1">
        <w:r w:rsidR="00C66398" w:rsidRPr="001B74DC">
          <w:rPr>
            <w:rStyle w:val="Hyperlink"/>
          </w:rPr>
          <w:t>R4-1810893</w:t>
        </w:r>
      </w:hyperlink>
      <w:r w:rsidR="00C66398" w:rsidRPr="00F262C0">
        <w:tab/>
        <w:t xml:space="preserve">System level performance evaluations of case 1 single </w:t>
      </w:r>
      <w:proofErr w:type="spellStart"/>
      <w:r w:rsidR="00C66398" w:rsidRPr="00F262C0">
        <w:t>Tx</w:t>
      </w:r>
      <w:proofErr w:type="spellEnd"/>
      <w:r w:rsidR="00C66398" w:rsidRPr="00F262C0">
        <w:t xml:space="preserve"> solutions</w:t>
      </w:r>
      <w:r w:rsidR="00C66398" w:rsidRPr="00F262C0">
        <w:tab/>
        <w:t>Ericsson</w:t>
      </w:r>
    </w:p>
    <w:p w:rsidR="00C66398" w:rsidRDefault="00C66398" w:rsidP="00C66398">
      <w:pPr>
        <w:pStyle w:val="ListParagraph"/>
      </w:pPr>
    </w:p>
    <w:p w:rsidR="000B6865" w:rsidRPr="00A02047" w:rsidRDefault="007776CD" w:rsidP="00A439A2">
      <w:pPr>
        <w:pStyle w:val="ListParagraph"/>
        <w:rPr>
          <w:b/>
        </w:rPr>
      </w:pPr>
      <w:r w:rsidRPr="00A02047">
        <w:rPr>
          <w:b/>
          <w:highlight w:val="green"/>
        </w:rPr>
        <w:t>Way forward:</w:t>
      </w:r>
      <w:r w:rsidR="00A02047">
        <w:rPr>
          <w:b/>
        </w:rPr>
        <w:t xml:space="preserve"> Proposed to go forwa</w:t>
      </w:r>
      <w:r w:rsidR="005D1ADB">
        <w:rPr>
          <w:b/>
        </w:rPr>
        <w:t>rd with 2 options draft CRs tha</w:t>
      </w:r>
      <w:r w:rsidR="00A02047">
        <w:rPr>
          <w:b/>
        </w:rPr>
        <w:t>t will be prepared as follows:</w:t>
      </w:r>
    </w:p>
    <w:p w:rsidR="007776CD" w:rsidRPr="007776CD" w:rsidRDefault="007776CD" w:rsidP="00A439A2">
      <w:pPr>
        <w:pStyle w:val="ListParagraph"/>
        <w:rPr>
          <w:highlight w:val="green"/>
        </w:rPr>
      </w:pPr>
      <w:r w:rsidRPr="007776CD">
        <w:rPr>
          <w:highlight w:val="green"/>
        </w:rPr>
        <w:t>1.</w:t>
      </w:r>
      <w:r w:rsidRPr="00A02047">
        <w:rPr>
          <w:b/>
          <w:highlight w:val="green"/>
        </w:rPr>
        <w:t>Nokia</w:t>
      </w:r>
      <w:r w:rsidRPr="007776CD">
        <w:rPr>
          <w:highlight w:val="green"/>
        </w:rPr>
        <w:t xml:space="preserve"> will draft a CR type </w:t>
      </w:r>
      <w:proofErr w:type="spellStart"/>
      <w:r w:rsidRPr="007776CD">
        <w:rPr>
          <w:highlight w:val="green"/>
        </w:rPr>
        <w:t>Tdoc</w:t>
      </w:r>
      <w:proofErr w:type="spellEnd"/>
      <w:r w:rsidRPr="007776CD">
        <w:rPr>
          <w:highlight w:val="green"/>
        </w:rPr>
        <w:t xml:space="preserve"> with the assumption that UE capability for the processing time is agreed based on 10422 </w:t>
      </w:r>
      <w:proofErr w:type="spellStart"/>
      <w:r w:rsidRPr="007776CD">
        <w:rPr>
          <w:highlight w:val="green"/>
        </w:rPr>
        <w:t>Tdoc</w:t>
      </w:r>
      <w:proofErr w:type="spellEnd"/>
      <w:r w:rsidRPr="007776CD">
        <w:rPr>
          <w:highlight w:val="green"/>
        </w:rPr>
        <w:t>.</w:t>
      </w:r>
    </w:p>
    <w:p w:rsidR="007776CD" w:rsidRPr="007776CD" w:rsidRDefault="007776CD" w:rsidP="00A439A2">
      <w:pPr>
        <w:pStyle w:val="ListParagraph"/>
        <w:rPr>
          <w:highlight w:val="green"/>
        </w:rPr>
      </w:pPr>
      <w:r w:rsidRPr="007776CD">
        <w:rPr>
          <w:highlight w:val="green"/>
        </w:rPr>
        <w:t xml:space="preserve">2. </w:t>
      </w:r>
      <w:r w:rsidRPr="00A02047">
        <w:rPr>
          <w:b/>
          <w:highlight w:val="green"/>
        </w:rPr>
        <w:t>Ericsson</w:t>
      </w:r>
      <w:r w:rsidRPr="007776CD">
        <w:rPr>
          <w:highlight w:val="green"/>
        </w:rPr>
        <w:t xml:space="preserve"> will draft a CR type document with the assumption that UE capability is not agreed and we go with the RF assu</w:t>
      </w:r>
      <w:r w:rsidR="00A02047">
        <w:rPr>
          <w:highlight w:val="green"/>
        </w:rPr>
        <w:t xml:space="preserve">mptions for A-MPR applicability. It will be based on </w:t>
      </w:r>
    </w:p>
    <w:p w:rsidR="007776CD" w:rsidRPr="007776CD" w:rsidRDefault="007776CD" w:rsidP="00A439A2">
      <w:pPr>
        <w:pStyle w:val="ListParagraph"/>
        <w:rPr>
          <w:highlight w:val="green"/>
        </w:rPr>
      </w:pPr>
    </w:p>
    <w:p w:rsidR="007776CD" w:rsidRDefault="007776CD" w:rsidP="00A439A2">
      <w:pPr>
        <w:pStyle w:val="ListParagraph"/>
      </w:pPr>
      <w:r w:rsidRPr="007776CD">
        <w:rPr>
          <w:highlight w:val="green"/>
        </w:rPr>
        <w:t xml:space="preserve">Decision </w:t>
      </w:r>
      <w:r w:rsidR="00A02047">
        <w:rPr>
          <w:highlight w:val="green"/>
        </w:rPr>
        <w:t>on which way we go:</w:t>
      </w:r>
      <w:r w:rsidRPr="007776CD">
        <w:rPr>
          <w:highlight w:val="green"/>
        </w:rPr>
        <w:t xml:space="preserve"> pending on the A-MPR for intra-band EN-DC decision.</w:t>
      </w:r>
    </w:p>
    <w:p w:rsidR="00A02047" w:rsidRDefault="00A02047" w:rsidP="00A439A2">
      <w:pPr>
        <w:pStyle w:val="ListParagraph"/>
      </w:pPr>
      <w:r w:rsidRPr="00A02047">
        <w:rPr>
          <w:highlight w:val="green"/>
        </w:rPr>
        <w:t>Still we will have only 2 options to choose from.</w:t>
      </w:r>
    </w:p>
    <w:p w:rsidR="000B6865" w:rsidRDefault="000B6865" w:rsidP="00A439A2">
      <w:pPr>
        <w:pStyle w:val="ListParagraph"/>
      </w:pPr>
    </w:p>
    <w:p w:rsidR="007235CE" w:rsidRDefault="007235CE" w:rsidP="007235CE"/>
    <w:p w:rsidR="007235CE" w:rsidRPr="007235CE" w:rsidRDefault="007235CE" w:rsidP="007235CE">
      <w:pPr>
        <w:rPr>
          <w:b/>
        </w:rPr>
      </w:pPr>
      <w:r w:rsidRPr="007235CE">
        <w:rPr>
          <w:b/>
        </w:rPr>
        <w:t>EN-DC inter-band including FR2:</w:t>
      </w:r>
    </w:p>
    <w:p w:rsidR="007235CE" w:rsidRDefault="00146887" w:rsidP="007235CE">
      <w:pPr>
        <w:pStyle w:val="ListParagraph"/>
      </w:pPr>
      <w:hyperlink r:id="rId29" w:history="1">
        <w:r w:rsidR="007235CE" w:rsidRPr="001B74DC">
          <w:rPr>
            <w:rStyle w:val="Hyperlink"/>
          </w:rPr>
          <w:t>R4-1810054</w:t>
        </w:r>
      </w:hyperlink>
      <w:r w:rsidR="007235CE" w:rsidRPr="00543813">
        <w:tab/>
      </w:r>
      <w:proofErr w:type="spellStart"/>
      <w:r w:rsidR="007235CE" w:rsidRPr="00543813">
        <w:t>Pcmax</w:t>
      </w:r>
      <w:proofErr w:type="spellEnd"/>
      <w:r w:rsidR="007235CE" w:rsidRPr="00543813">
        <w:t xml:space="preserve"> for Rel-15 inter-band EN-DC for FR1 and NR in FR2</w:t>
      </w:r>
      <w:r w:rsidR="007235CE" w:rsidRPr="00543813">
        <w:tab/>
      </w:r>
      <w:proofErr w:type="spellStart"/>
      <w:r w:rsidR="007235CE" w:rsidRPr="00543813">
        <w:t>InterDigital</w:t>
      </w:r>
      <w:proofErr w:type="spellEnd"/>
      <w:r w:rsidR="007235CE" w:rsidRPr="00543813">
        <w:t>, Inc.</w:t>
      </w:r>
    </w:p>
    <w:p w:rsidR="007235CE" w:rsidRDefault="007235CE" w:rsidP="007235CE">
      <w:pPr>
        <w:pStyle w:val="ListParagraph"/>
      </w:pPr>
      <w:r>
        <w:lastRenderedPageBreak/>
        <w:t>Ericsson big CR is suggesting a text as well.</w:t>
      </w:r>
    </w:p>
    <w:p w:rsidR="000B6865" w:rsidRDefault="00FB0D05" w:rsidP="00A439A2">
      <w:pPr>
        <w:pStyle w:val="ListParagraph"/>
      </w:pPr>
      <w:r w:rsidRPr="00FB0D05">
        <w:rPr>
          <w:highlight w:val="yellow"/>
        </w:rPr>
        <w:t>Way forward: Not yet discussed.</w:t>
      </w:r>
    </w:p>
    <w:p w:rsidR="00FB0D05" w:rsidRDefault="00FB0D05" w:rsidP="00A439A2">
      <w:pPr>
        <w:pStyle w:val="ListParagraph"/>
      </w:pPr>
    </w:p>
    <w:p w:rsidR="000B6865" w:rsidRPr="000B6865" w:rsidRDefault="000B6865" w:rsidP="00A439A2">
      <w:pPr>
        <w:pStyle w:val="ListParagraph"/>
        <w:rPr>
          <w:b/>
        </w:rPr>
      </w:pPr>
      <w:r w:rsidRPr="000B6865">
        <w:rPr>
          <w:b/>
        </w:rPr>
        <w:t>Configured output power on FR2 related corrections</w:t>
      </w:r>
    </w:p>
    <w:p w:rsidR="000B6865" w:rsidRDefault="000B6865" w:rsidP="00A439A2">
      <w:pPr>
        <w:pStyle w:val="ListParagraph"/>
      </w:pPr>
    </w:p>
    <w:p w:rsidR="000B6865" w:rsidRDefault="00146887" w:rsidP="00A439A2">
      <w:pPr>
        <w:pStyle w:val="ListParagraph"/>
      </w:pPr>
      <w:hyperlink r:id="rId30" w:history="1">
        <w:r w:rsidR="000B6865" w:rsidRPr="001B74DC">
          <w:rPr>
            <w:rStyle w:val="Hyperlink"/>
          </w:rPr>
          <w:t>R4-1811325</w:t>
        </w:r>
      </w:hyperlink>
      <w:r w:rsidR="000B6865" w:rsidRPr="000B6865">
        <w:tab/>
        <w:t xml:space="preserve">DRAFT CR for </w:t>
      </w:r>
      <w:proofErr w:type="spellStart"/>
      <w:r w:rsidR="000B6865" w:rsidRPr="000B6865">
        <w:t>PCmax</w:t>
      </w:r>
      <w:proofErr w:type="spellEnd"/>
      <w:r w:rsidR="000B6865" w:rsidRPr="000B6865">
        <w:t xml:space="preserve"> FR2 correction</w:t>
      </w:r>
      <w:r w:rsidR="000B6865" w:rsidRPr="000B6865">
        <w:tab/>
        <w:t>Qualcomm Incorporated</w:t>
      </w:r>
    </w:p>
    <w:p w:rsidR="000B6865" w:rsidRDefault="00146887" w:rsidP="00A439A2">
      <w:pPr>
        <w:pStyle w:val="ListParagraph"/>
      </w:pPr>
      <w:hyperlink r:id="rId31" w:history="1">
        <w:r w:rsidR="000B6865" w:rsidRPr="001B74DC">
          <w:rPr>
            <w:rStyle w:val="Hyperlink"/>
          </w:rPr>
          <w:t>R4-1809840</w:t>
        </w:r>
      </w:hyperlink>
      <w:r w:rsidR="000B6865" w:rsidRPr="000B6865">
        <w:tab/>
        <w:t>Configured transmitted power tolerance in FR2</w:t>
      </w:r>
      <w:r w:rsidR="000B6865" w:rsidRPr="000B6865">
        <w:tab/>
        <w:t>Intel Corporation</w:t>
      </w:r>
    </w:p>
    <w:p w:rsidR="000B6865" w:rsidRDefault="000B6865" w:rsidP="00A439A2">
      <w:pPr>
        <w:pStyle w:val="ListParagraph"/>
      </w:pPr>
      <w:r>
        <w:t>And related CR in:</w:t>
      </w:r>
    </w:p>
    <w:p w:rsidR="000B6865" w:rsidRDefault="00146887" w:rsidP="00A439A2">
      <w:pPr>
        <w:pStyle w:val="ListParagraph"/>
      </w:pPr>
      <w:hyperlink r:id="rId32" w:history="1">
        <w:r w:rsidR="000B6865" w:rsidRPr="001B74DC">
          <w:rPr>
            <w:rStyle w:val="Hyperlink"/>
          </w:rPr>
          <w:t>R4-1809850</w:t>
        </w:r>
      </w:hyperlink>
      <w:r w:rsidR="000B6865" w:rsidRPr="000B6865">
        <w:tab/>
        <w:t xml:space="preserve">Draft CR to TS 38.101-2 update the </w:t>
      </w:r>
      <w:proofErr w:type="spellStart"/>
      <w:r w:rsidR="000B6865" w:rsidRPr="000B6865">
        <w:t>Pumax</w:t>
      </w:r>
      <w:proofErr w:type="spellEnd"/>
      <w:r w:rsidR="000B6865" w:rsidRPr="000B6865">
        <w:t xml:space="preserve"> tolerance table for configured transmitted power</w:t>
      </w:r>
      <w:r w:rsidR="000B6865" w:rsidRPr="000B6865">
        <w:tab/>
        <w:t>Intel Corporation</w:t>
      </w:r>
    </w:p>
    <w:p w:rsidR="000B6865" w:rsidRPr="007C20A1" w:rsidRDefault="000B6865" w:rsidP="00A439A2">
      <w:pPr>
        <w:pStyle w:val="ListParagraph"/>
        <w:rPr>
          <w:u w:val="single"/>
        </w:rPr>
      </w:pPr>
    </w:p>
    <w:p w:rsidR="000B6865" w:rsidRPr="007C20A1" w:rsidRDefault="000B6865" w:rsidP="00A439A2">
      <w:pPr>
        <w:pStyle w:val="ListParagraph"/>
        <w:rPr>
          <w:u w:val="single"/>
        </w:rPr>
      </w:pPr>
      <w:r w:rsidRPr="007C20A1">
        <w:rPr>
          <w:highlight w:val="yellow"/>
          <w:u w:val="single"/>
        </w:rPr>
        <w:t>Note:</w:t>
      </w:r>
      <w:r w:rsidRPr="007C20A1">
        <w:rPr>
          <w:u w:val="single"/>
        </w:rPr>
        <w:t xml:space="preserve"> If </w:t>
      </w:r>
      <w:r w:rsidR="00F8271F" w:rsidRPr="007C20A1">
        <w:rPr>
          <w:u w:val="single"/>
        </w:rPr>
        <w:t xml:space="preserve">both </w:t>
      </w:r>
      <w:r w:rsidRPr="007C20A1">
        <w:rPr>
          <w:u w:val="single"/>
        </w:rPr>
        <w:t>agree</w:t>
      </w:r>
      <w:r w:rsidR="00F8271F" w:rsidRPr="007C20A1">
        <w:rPr>
          <w:u w:val="single"/>
        </w:rPr>
        <w:t>d</w:t>
      </w:r>
      <w:r w:rsidRPr="007C20A1">
        <w:rPr>
          <w:u w:val="single"/>
        </w:rPr>
        <w:t xml:space="preserve">, </w:t>
      </w:r>
      <w:r w:rsidRPr="007C20A1">
        <w:rPr>
          <w:highlight w:val="yellow"/>
          <w:u w:val="single"/>
        </w:rPr>
        <w:t>1325</w:t>
      </w:r>
      <w:r w:rsidRPr="007C20A1">
        <w:rPr>
          <w:u w:val="single"/>
        </w:rPr>
        <w:t xml:space="preserve"> and </w:t>
      </w:r>
      <w:r w:rsidRPr="007C20A1">
        <w:rPr>
          <w:highlight w:val="yellow"/>
          <w:u w:val="single"/>
        </w:rPr>
        <w:t>9850</w:t>
      </w:r>
      <w:r w:rsidRPr="007C20A1">
        <w:rPr>
          <w:u w:val="single"/>
        </w:rPr>
        <w:t xml:space="preserve"> may be combined into a Single CR </w:t>
      </w:r>
      <w:proofErr w:type="gramStart"/>
      <w:r w:rsidRPr="007C20A1">
        <w:rPr>
          <w:u w:val="single"/>
        </w:rPr>
        <w:t>in order to</w:t>
      </w:r>
      <w:proofErr w:type="gramEnd"/>
      <w:r w:rsidRPr="007C20A1">
        <w:rPr>
          <w:u w:val="single"/>
        </w:rPr>
        <w:t xml:space="preserve"> avoid any collision.</w:t>
      </w:r>
    </w:p>
    <w:p w:rsidR="000B6865" w:rsidRDefault="000B6865" w:rsidP="00A439A2">
      <w:pPr>
        <w:pStyle w:val="ListParagraph"/>
      </w:pPr>
    </w:p>
    <w:p w:rsidR="007235CE" w:rsidRPr="00FB0D05" w:rsidRDefault="00FB0D05" w:rsidP="00A439A2">
      <w:pPr>
        <w:pStyle w:val="ListParagraph"/>
        <w:rPr>
          <w:b/>
        </w:rPr>
      </w:pPr>
      <w:r w:rsidRPr="00FB0D05">
        <w:rPr>
          <w:b/>
          <w:highlight w:val="yellow"/>
        </w:rPr>
        <w:t>Way forward: to be moved in the UE RF session</w:t>
      </w:r>
    </w:p>
    <w:p w:rsidR="00543813" w:rsidRDefault="00543813" w:rsidP="00A439A2">
      <w:pPr>
        <w:pStyle w:val="ListParagraph"/>
      </w:pPr>
    </w:p>
    <w:p w:rsidR="007E45DF" w:rsidRDefault="007E45DF" w:rsidP="00A439A2">
      <w:pPr>
        <w:pStyle w:val="ListParagraph"/>
      </w:pPr>
    </w:p>
    <w:p w:rsidR="007E45DF" w:rsidRDefault="007E45DF" w:rsidP="00A439A2">
      <w:pPr>
        <w:pStyle w:val="ListParagraph"/>
      </w:pPr>
    </w:p>
    <w:p w:rsidR="007E45DF" w:rsidRDefault="007E45DF" w:rsidP="00A439A2">
      <w:pPr>
        <w:pStyle w:val="ListParagraph"/>
      </w:pPr>
    </w:p>
    <w:p w:rsidR="007E45DF" w:rsidRDefault="007E45DF" w:rsidP="00A439A2">
      <w:pPr>
        <w:pStyle w:val="ListParagraph"/>
      </w:pPr>
    </w:p>
    <w:p w:rsidR="007E45DF" w:rsidRDefault="007E45DF" w:rsidP="00A439A2">
      <w:pPr>
        <w:pStyle w:val="ListParagraph"/>
      </w:pPr>
    </w:p>
    <w:p w:rsidR="007E45DF" w:rsidRDefault="007E45DF" w:rsidP="00A439A2">
      <w:pPr>
        <w:pStyle w:val="ListParagraph"/>
      </w:pPr>
    </w:p>
    <w:p w:rsidR="00857519" w:rsidRDefault="00857519" w:rsidP="00857519">
      <w:pPr>
        <w:pStyle w:val="ListParagraph"/>
        <w:rPr>
          <w:b/>
        </w:rPr>
      </w:pPr>
      <w:r w:rsidRPr="000B6865">
        <w:rPr>
          <w:b/>
        </w:rPr>
        <w:t>Configured output power on FR</w:t>
      </w:r>
      <w:r>
        <w:rPr>
          <w:b/>
        </w:rPr>
        <w:t>1</w:t>
      </w:r>
      <w:r w:rsidRPr="000B6865">
        <w:rPr>
          <w:b/>
        </w:rPr>
        <w:t xml:space="preserve"> related corrections</w:t>
      </w:r>
      <w:r>
        <w:rPr>
          <w:b/>
        </w:rPr>
        <w:t xml:space="preserve"> (6.2.4 sub-clause):</w:t>
      </w:r>
    </w:p>
    <w:p w:rsidR="00857519" w:rsidRDefault="00857519" w:rsidP="00857519">
      <w:pPr>
        <w:pStyle w:val="ListParagraph"/>
        <w:rPr>
          <w:b/>
        </w:rPr>
      </w:pPr>
    </w:p>
    <w:p w:rsidR="00857519" w:rsidRDefault="00146887" w:rsidP="00857519">
      <w:pPr>
        <w:pStyle w:val="ListParagraph"/>
      </w:pPr>
      <w:hyperlink r:id="rId33" w:history="1">
        <w:r w:rsidR="00857519" w:rsidRPr="003B03BA">
          <w:rPr>
            <w:rStyle w:val="Hyperlink"/>
            <w:highlight w:val="yellow"/>
          </w:rPr>
          <w:t>R4-1810552</w:t>
        </w:r>
      </w:hyperlink>
      <w:r w:rsidR="00857519" w:rsidRPr="003B03BA">
        <w:rPr>
          <w:highlight w:val="yellow"/>
        </w:rPr>
        <w:tab/>
        <w:t>Correction of reference tables</w:t>
      </w:r>
      <w:r w:rsidR="00857519" w:rsidRPr="003B03BA">
        <w:rPr>
          <w:highlight w:val="yellow"/>
        </w:rPr>
        <w:tab/>
        <w:t>OPPO</w:t>
      </w:r>
      <w:r w:rsidR="00121D6D">
        <w:t xml:space="preserve"> (in the UE RF session)</w:t>
      </w:r>
    </w:p>
    <w:p w:rsidR="00857519" w:rsidRDefault="00857519" w:rsidP="00857519">
      <w:pPr>
        <w:pStyle w:val="ListParagraph"/>
      </w:pPr>
    </w:p>
    <w:p w:rsidR="00FB0D05" w:rsidRDefault="00FB0D05" w:rsidP="00857519">
      <w:pPr>
        <w:pStyle w:val="ListParagraph"/>
        <w:rPr>
          <w:b/>
        </w:rPr>
      </w:pPr>
      <w:r w:rsidRPr="00FB0D05">
        <w:rPr>
          <w:b/>
          <w:highlight w:val="yellow"/>
        </w:rPr>
        <w:t>To be moved in the UE RF session:</w:t>
      </w:r>
    </w:p>
    <w:p w:rsidR="00857519" w:rsidRDefault="00857519" w:rsidP="00857519">
      <w:pPr>
        <w:pStyle w:val="ListParagraph"/>
        <w:rPr>
          <w:b/>
        </w:rPr>
      </w:pPr>
      <w:r w:rsidRPr="00857519">
        <w:rPr>
          <w:b/>
        </w:rPr>
        <w:t>switch (SRS related):</w:t>
      </w:r>
    </w:p>
    <w:p w:rsidR="00857519" w:rsidRDefault="00857519" w:rsidP="00857519">
      <w:pPr>
        <w:pStyle w:val="ListParagraph"/>
        <w:rPr>
          <w:b/>
        </w:rPr>
      </w:pPr>
    </w:p>
    <w:p w:rsidR="00857519" w:rsidRPr="007776CD" w:rsidRDefault="00146887" w:rsidP="00857519">
      <w:pPr>
        <w:pStyle w:val="ListParagraph"/>
        <w:rPr>
          <w:highlight w:val="yellow"/>
        </w:rPr>
      </w:pPr>
      <w:hyperlink r:id="rId34" w:history="1">
        <w:r w:rsidR="00857519" w:rsidRPr="007776CD">
          <w:rPr>
            <w:rStyle w:val="Hyperlink"/>
            <w:highlight w:val="yellow"/>
          </w:rPr>
          <w:t>R4-1810553</w:t>
        </w:r>
      </w:hyperlink>
      <w:r w:rsidR="00857519" w:rsidRPr="007776CD">
        <w:rPr>
          <w:highlight w:val="yellow"/>
        </w:rPr>
        <w:tab/>
        <w:t>Discussion on additional IL caused by SRS switch</w:t>
      </w:r>
      <w:r w:rsidR="00857519" w:rsidRPr="007776CD">
        <w:rPr>
          <w:highlight w:val="yellow"/>
        </w:rPr>
        <w:tab/>
        <w:t>OPPO</w:t>
      </w:r>
    </w:p>
    <w:p w:rsidR="00857519" w:rsidRPr="007776CD" w:rsidRDefault="00857519" w:rsidP="00857519">
      <w:pPr>
        <w:pStyle w:val="ListParagraph"/>
        <w:rPr>
          <w:highlight w:val="yellow"/>
        </w:rPr>
      </w:pPr>
      <w:r w:rsidRPr="007776CD">
        <w:rPr>
          <w:highlight w:val="yellow"/>
        </w:rPr>
        <w:t>And the CR:</w:t>
      </w:r>
    </w:p>
    <w:p w:rsidR="000B6865" w:rsidRDefault="00146887" w:rsidP="00A439A2">
      <w:pPr>
        <w:pStyle w:val="ListParagraph"/>
      </w:pPr>
      <w:hyperlink r:id="rId35" w:history="1">
        <w:r w:rsidR="00857519" w:rsidRPr="007776CD">
          <w:rPr>
            <w:rStyle w:val="Hyperlink"/>
            <w:highlight w:val="yellow"/>
          </w:rPr>
          <w:t>R4-1810551</w:t>
        </w:r>
      </w:hyperlink>
      <w:r w:rsidR="00857519" w:rsidRPr="007776CD">
        <w:rPr>
          <w:highlight w:val="yellow"/>
        </w:rPr>
        <w:tab/>
        <w:t>Introduction of SRS switch IL for 4.9GHz</w:t>
      </w:r>
      <w:r w:rsidR="00857519" w:rsidRPr="007776CD">
        <w:rPr>
          <w:highlight w:val="yellow"/>
        </w:rPr>
        <w:tab/>
        <w:t>OPPO</w:t>
      </w: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427C4B" w:rsidP="00A439A2">
      <w:pPr>
        <w:pStyle w:val="ListParagraph"/>
      </w:pPr>
    </w:p>
    <w:p w:rsidR="00427C4B" w:rsidRDefault="00E37E80" w:rsidP="00A439A2">
      <w:pPr>
        <w:pStyle w:val="ListParagraph"/>
      </w:pPr>
      <w:r>
        <w:rPr>
          <w:highlight w:val="yellow"/>
        </w:rPr>
        <w:t>NR CA n</w:t>
      </w:r>
      <w:r w:rsidR="00FB0D05" w:rsidRPr="00FB0D05">
        <w:rPr>
          <w:highlight w:val="yellow"/>
        </w:rPr>
        <w:t>ot yet discussed:</w:t>
      </w:r>
    </w:p>
    <w:p w:rsidR="00427C4B" w:rsidRPr="007950B2" w:rsidRDefault="00427C4B" w:rsidP="00A439A2">
      <w:pPr>
        <w:pStyle w:val="ListParagraph"/>
        <w:rPr>
          <w:b/>
        </w:rPr>
      </w:pPr>
      <w:r w:rsidRPr="007950B2">
        <w:rPr>
          <w:b/>
        </w:rPr>
        <w:t xml:space="preserve">NR CA related </w:t>
      </w:r>
      <w:proofErr w:type="spellStart"/>
      <w:r w:rsidRPr="007950B2">
        <w:rPr>
          <w:b/>
        </w:rPr>
        <w:t>Tdocs</w:t>
      </w:r>
      <w:proofErr w:type="spellEnd"/>
      <w:r w:rsidRPr="007950B2">
        <w:rPr>
          <w:b/>
        </w:rPr>
        <w:t>:</w:t>
      </w:r>
    </w:p>
    <w:p w:rsidR="00427C4B" w:rsidRDefault="00427C4B" w:rsidP="00A439A2">
      <w:pPr>
        <w:pStyle w:val="ListParagraph"/>
      </w:pPr>
    </w:p>
    <w:p w:rsidR="00427C4B" w:rsidRDefault="00146887" w:rsidP="00A439A2">
      <w:pPr>
        <w:pStyle w:val="ListParagraph"/>
      </w:pPr>
      <w:hyperlink r:id="rId36" w:history="1">
        <w:r w:rsidR="00427C4B" w:rsidRPr="001B74DC">
          <w:rPr>
            <w:rStyle w:val="Hyperlink"/>
          </w:rPr>
          <w:t>R4-1809758</w:t>
        </w:r>
      </w:hyperlink>
      <w:r w:rsidR="00427C4B" w:rsidRPr="00427C4B">
        <w:tab/>
      </w:r>
      <w:proofErr w:type="spellStart"/>
      <w:r w:rsidR="00427C4B" w:rsidRPr="00427C4B">
        <w:t>Pcmax</w:t>
      </w:r>
      <w:proofErr w:type="spellEnd"/>
      <w:r w:rsidR="00427C4B" w:rsidRPr="00427C4B">
        <w:t xml:space="preserve"> for NR CA considerations in FR1</w:t>
      </w:r>
      <w:r w:rsidR="00427C4B" w:rsidRPr="00427C4B">
        <w:tab/>
      </w:r>
      <w:proofErr w:type="spellStart"/>
      <w:r w:rsidR="00427C4B" w:rsidRPr="00427C4B">
        <w:t>InterDigital</w:t>
      </w:r>
      <w:proofErr w:type="spellEnd"/>
      <w:r w:rsidR="00427C4B" w:rsidRPr="00427C4B">
        <w:t>, Inc.</w:t>
      </w:r>
    </w:p>
    <w:p w:rsidR="00427C4B" w:rsidRDefault="00427C4B" w:rsidP="00A439A2">
      <w:pPr>
        <w:pStyle w:val="ListParagraph"/>
      </w:pPr>
    </w:p>
    <w:p w:rsidR="00427C4B" w:rsidRDefault="00427C4B" w:rsidP="00A439A2">
      <w:pPr>
        <w:pStyle w:val="ListParagraph"/>
      </w:pPr>
      <w:r>
        <w:t>CRs:</w:t>
      </w:r>
    </w:p>
    <w:p w:rsidR="00427C4B" w:rsidRDefault="00427C4B" w:rsidP="00A439A2">
      <w:pPr>
        <w:pStyle w:val="ListParagraph"/>
      </w:pPr>
    </w:p>
    <w:p w:rsidR="00427C4B" w:rsidRDefault="00146887" w:rsidP="00A439A2">
      <w:pPr>
        <w:pStyle w:val="ListParagraph"/>
      </w:pPr>
      <w:hyperlink r:id="rId37" w:history="1">
        <w:r w:rsidR="00427C4B" w:rsidRPr="001B74DC">
          <w:rPr>
            <w:rStyle w:val="Hyperlink"/>
          </w:rPr>
          <w:t>R4-1809759</w:t>
        </w:r>
      </w:hyperlink>
      <w:r w:rsidR="00427C4B" w:rsidRPr="00427C4B">
        <w:tab/>
      </w:r>
      <w:proofErr w:type="spellStart"/>
      <w:r w:rsidR="00427C4B" w:rsidRPr="00427C4B">
        <w:t>Pcmax</w:t>
      </w:r>
      <w:proofErr w:type="spellEnd"/>
      <w:r w:rsidR="00427C4B" w:rsidRPr="00427C4B">
        <w:t xml:space="preserve"> for intra-band contiguous NR CA FR1 draft CR</w:t>
      </w:r>
      <w:r w:rsidR="00427C4B" w:rsidRPr="00427C4B">
        <w:tab/>
      </w:r>
      <w:proofErr w:type="spellStart"/>
      <w:r w:rsidR="00427C4B" w:rsidRPr="00427C4B">
        <w:t>InterDigital</w:t>
      </w:r>
      <w:proofErr w:type="spellEnd"/>
      <w:r w:rsidR="00427C4B" w:rsidRPr="00427C4B">
        <w:t>, Inc.</w:t>
      </w:r>
    </w:p>
    <w:p w:rsidR="00427C4B" w:rsidRDefault="00146887" w:rsidP="00A439A2">
      <w:pPr>
        <w:pStyle w:val="ListParagraph"/>
      </w:pPr>
      <w:hyperlink r:id="rId38" w:history="1">
        <w:r w:rsidR="00427C4B" w:rsidRPr="001B74DC">
          <w:rPr>
            <w:rStyle w:val="Hyperlink"/>
          </w:rPr>
          <w:t>R4-1809760</w:t>
        </w:r>
      </w:hyperlink>
      <w:r w:rsidR="00427C4B" w:rsidRPr="00427C4B">
        <w:tab/>
      </w:r>
      <w:proofErr w:type="spellStart"/>
      <w:r w:rsidR="00427C4B" w:rsidRPr="00427C4B">
        <w:t>Pcmax</w:t>
      </w:r>
      <w:proofErr w:type="spellEnd"/>
      <w:r w:rsidR="00427C4B" w:rsidRPr="00427C4B">
        <w:t xml:space="preserve"> for intra-band non-contiguous NR CA FR1 draft CR</w:t>
      </w:r>
      <w:r w:rsidR="00427C4B" w:rsidRPr="00427C4B">
        <w:tab/>
      </w:r>
      <w:proofErr w:type="spellStart"/>
      <w:r w:rsidR="00427C4B" w:rsidRPr="00427C4B">
        <w:t>InterDigital</w:t>
      </w:r>
      <w:proofErr w:type="spellEnd"/>
      <w:r w:rsidR="00427C4B" w:rsidRPr="00427C4B">
        <w:t>, Inc.</w:t>
      </w:r>
    </w:p>
    <w:p w:rsidR="00427C4B" w:rsidRDefault="00146887" w:rsidP="00A439A2">
      <w:pPr>
        <w:pStyle w:val="ListParagraph"/>
      </w:pPr>
      <w:hyperlink r:id="rId39" w:history="1">
        <w:r w:rsidR="00427C4B" w:rsidRPr="001B74DC">
          <w:rPr>
            <w:rStyle w:val="Hyperlink"/>
          </w:rPr>
          <w:t>R4-1809761</w:t>
        </w:r>
      </w:hyperlink>
      <w:r w:rsidR="00427C4B" w:rsidRPr="00427C4B">
        <w:tab/>
      </w:r>
      <w:proofErr w:type="spellStart"/>
      <w:r w:rsidR="00427C4B" w:rsidRPr="00427C4B">
        <w:t>Pcmax</w:t>
      </w:r>
      <w:proofErr w:type="spellEnd"/>
      <w:r w:rsidR="00427C4B" w:rsidRPr="00427C4B">
        <w:t xml:space="preserve"> for inter-band NR CA FR1 draft CR</w:t>
      </w:r>
      <w:r w:rsidR="00427C4B" w:rsidRPr="00427C4B">
        <w:tab/>
      </w:r>
      <w:proofErr w:type="spellStart"/>
      <w:r w:rsidR="00427C4B" w:rsidRPr="00427C4B">
        <w:t>InterDigital</w:t>
      </w:r>
      <w:proofErr w:type="spellEnd"/>
      <w:r w:rsidR="00427C4B" w:rsidRPr="00427C4B">
        <w:t>, Inc.</w:t>
      </w:r>
    </w:p>
    <w:p w:rsidR="00427C4B" w:rsidRDefault="00427C4B" w:rsidP="00A439A2">
      <w:pPr>
        <w:pStyle w:val="ListParagraph"/>
      </w:pPr>
    </w:p>
    <w:p w:rsidR="00427C4B" w:rsidRDefault="00D361CB" w:rsidP="00A439A2">
      <w:pPr>
        <w:pStyle w:val="ListParagraph"/>
      </w:pPr>
      <w:r w:rsidRPr="00CB63B3">
        <w:rPr>
          <w:b/>
        </w:rPr>
        <w:t>Issues</w:t>
      </w:r>
      <w:r w:rsidR="00CB63B3" w:rsidRPr="00CB63B3">
        <w:rPr>
          <w:b/>
        </w:rPr>
        <w:t xml:space="preserve"> to discuss</w:t>
      </w:r>
      <w:r w:rsidRPr="00CB63B3">
        <w:rPr>
          <w:b/>
        </w:rPr>
        <w:t>:</w:t>
      </w:r>
      <w:r>
        <w:t xml:space="preserve"> Are t</w:t>
      </w:r>
      <w:r w:rsidR="00CB63B3">
        <w:t>he proposals in 9758 acceptable for FR1 combinations?</w:t>
      </w:r>
    </w:p>
    <w:p w:rsidR="00CB63B3" w:rsidRPr="00F30C9E" w:rsidRDefault="00CB63B3" w:rsidP="00CB63B3">
      <w:pPr>
        <w:ind w:left="1440"/>
      </w:pPr>
      <w:r w:rsidRPr="00F30C9E">
        <w:rPr>
          <w:i/>
        </w:rPr>
        <w:t>Observation 1: Case 1 from RAN1 agreement can be assimilated to intra-band contiguous or non-contiguous with a single PA UE implementation.</w:t>
      </w:r>
    </w:p>
    <w:p w:rsidR="00CB63B3" w:rsidRPr="00F30C9E" w:rsidRDefault="00CB63B3" w:rsidP="00CB63B3">
      <w:pPr>
        <w:ind w:left="1440"/>
        <w:rPr>
          <w:i/>
        </w:rPr>
      </w:pPr>
      <w:r w:rsidRPr="00F30C9E">
        <w:rPr>
          <w:i/>
        </w:rPr>
        <w:t>Proposal 1: For Case 1, meaning same numerology across synchronous CCs having the same PUSCH/PUCCH durations, intra-band contiguous and non-contiguous LTE CA requirements can be reused with the appropriate NR spec parameters pointers.</w:t>
      </w:r>
    </w:p>
    <w:p w:rsidR="00CB63B3" w:rsidRPr="00F30C9E" w:rsidRDefault="00CB63B3" w:rsidP="00CB63B3">
      <w:pPr>
        <w:ind w:left="1440"/>
        <w:rPr>
          <w:i/>
        </w:rPr>
      </w:pPr>
      <w:r w:rsidRPr="00F30C9E">
        <w:rPr>
          <w:i/>
        </w:rPr>
        <w:t>Observation 2: Case 2 from RAN1 agreement can be assimilated to inter-band with two PA UE implementation.</w:t>
      </w:r>
    </w:p>
    <w:p w:rsidR="00CB63B3" w:rsidRPr="00F30C9E" w:rsidRDefault="00CB63B3" w:rsidP="00CB63B3">
      <w:pPr>
        <w:ind w:left="1440"/>
        <w:rPr>
          <w:i/>
        </w:rPr>
      </w:pPr>
      <w:r w:rsidRPr="00F30C9E">
        <w:rPr>
          <w:i/>
        </w:rPr>
        <w:t>Proposal 2: For Case 2, meaning overlapping UL transmissions and different numerologies inter-band LTE CA requirements can be re-used with the appropriate NR spec pointers.</w:t>
      </w:r>
    </w:p>
    <w:p w:rsidR="00D361CB" w:rsidRPr="00F30C9E" w:rsidRDefault="00B63E99" w:rsidP="00A439A2">
      <w:pPr>
        <w:pStyle w:val="ListParagraph"/>
        <w:rPr>
          <w:b/>
        </w:rPr>
      </w:pPr>
      <w:proofErr w:type="spellStart"/>
      <w:r>
        <w:rPr>
          <w:b/>
        </w:rPr>
        <w:t>Aggrements</w:t>
      </w:r>
      <w:proofErr w:type="spellEnd"/>
      <w:r>
        <w:rPr>
          <w:b/>
        </w:rPr>
        <w:t>:</w:t>
      </w:r>
    </w:p>
    <w:p w:rsidR="00F30C9E" w:rsidRDefault="00F30C9E" w:rsidP="00A439A2">
      <w:pPr>
        <w:pStyle w:val="ListParagraph"/>
      </w:pPr>
    </w:p>
    <w:p w:rsidR="00D361CB" w:rsidRDefault="00D361CB" w:rsidP="00A439A2">
      <w:pPr>
        <w:pStyle w:val="ListParagraph"/>
      </w:pPr>
    </w:p>
    <w:p w:rsidR="00427C4B" w:rsidRDefault="00427C4B" w:rsidP="00A439A2">
      <w:pPr>
        <w:pStyle w:val="ListParagraph"/>
      </w:pPr>
      <w:r>
        <w:t>If time allows:</w:t>
      </w:r>
    </w:p>
    <w:p w:rsidR="00427C4B" w:rsidRDefault="00146887" w:rsidP="00A439A2">
      <w:pPr>
        <w:pStyle w:val="ListParagraph"/>
      </w:pPr>
      <w:hyperlink r:id="rId40" w:history="1">
        <w:r w:rsidR="00427C4B" w:rsidRPr="001B74DC">
          <w:rPr>
            <w:rStyle w:val="Hyperlink"/>
          </w:rPr>
          <w:t>R4-1809762</w:t>
        </w:r>
      </w:hyperlink>
      <w:r w:rsidR="00427C4B" w:rsidRPr="00427C4B">
        <w:tab/>
        <w:t>MPR applicability for multiple slot transmission type for FR1 draft CR</w:t>
      </w:r>
      <w:r w:rsidR="00427C4B" w:rsidRPr="00427C4B">
        <w:tab/>
      </w:r>
      <w:proofErr w:type="spellStart"/>
      <w:r w:rsidR="00427C4B" w:rsidRPr="00427C4B">
        <w:t>InterDigital</w:t>
      </w:r>
      <w:proofErr w:type="spellEnd"/>
      <w:r w:rsidR="00427C4B" w:rsidRPr="00427C4B">
        <w:t>, Inc.</w:t>
      </w:r>
    </w:p>
    <w:p w:rsidR="00427C4B" w:rsidRDefault="00427C4B" w:rsidP="00A439A2">
      <w:pPr>
        <w:pStyle w:val="ListParagraph"/>
      </w:pPr>
    </w:p>
    <w:p w:rsidR="00427C4B" w:rsidRDefault="00146887" w:rsidP="00A439A2">
      <w:pPr>
        <w:pStyle w:val="ListParagraph"/>
      </w:pPr>
      <w:hyperlink r:id="rId41" w:history="1">
        <w:r w:rsidR="00427C4B" w:rsidRPr="001B74DC">
          <w:rPr>
            <w:rStyle w:val="Hyperlink"/>
          </w:rPr>
          <w:t>R4-1809763</w:t>
        </w:r>
      </w:hyperlink>
      <w:r w:rsidR="00427C4B" w:rsidRPr="00427C4B">
        <w:tab/>
        <w:t>A-MPR applicability for multiple slot transmission type for FR1 draft CR</w:t>
      </w:r>
      <w:r w:rsidR="00427C4B" w:rsidRPr="00427C4B">
        <w:tab/>
      </w:r>
      <w:proofErr w:type="spellStart"/>
      <w:r w:rsidR="00427C4B" w:rsidRPr="00427C4B">
        <w:t>InterDigital</w:t>
      </w:r>
      <w:proofErr w:type="spellEnd"/>
      <w:r w:rsidR="00427C4B" w:rsidRPr="00427C4B">
        <w:t>, Inc.</w:t>
      </w:r>
    </w:p>
    <w:p w:rsidR="00427C4B" w:rsidRDefault="00427C4B" w:rsidP="00A439A2">
      <w:pPr>
        <w:pStyle w:val="ListParagraph"/>
      </w:pPr>
    </w:p>
    <w:p w:rsidR="00427C4B" w:rsidRDefault="00427C4B" w:rsidP="00A439A2">
      <w:pPr>
        <w:pStyle w:val="ListParagraph"/>
      </w:pPr>
    </w:p>
    <w:p w:rsidR="000B6865" w:rsidRDefault="000B6865" w:rsidP="00A439A2">
      <w:pPr>
        <w:pStyle w:val="ListParagraph"/>
      </w:pPr>
    </w:p>
    <w:sectPr w:rsidR="000B68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66EEE"/>
    <w:multiLevelType w:val="hybridMultilevel"/>
    <w:tmpl w:val="389AB9F4"/>
    <w:lvl w:ilvl="0" w:tplc="0409000F">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 w15:restartNumberingAfterBreak="0">
    <w:nsid w:val="2DDE5AFE"/>
    <w:multiLevelType w:val="hybridMultilevel"/>
    <w:tmpl w:val="06E4B60A"/>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0991B8B"/>
    <w:multiLevelType w:val="hybridMultilevel"/>
    <w:tmpl w:val="B7248FEA"/>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813F6C"/>
    <w:multiLevelType w:val="hybridMultilevel"/>
    <w:tmpl w:val="5CC8E8DA"/>
    <w:lvl w:ilvl="0" w:tplc="298C38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9665AC"/>
    <w:multiLevelType w:val="hybridMultilevel"/>
    <w:tmpl w:val="2104E6CE"/>
    <w:lvl w:ilvl="0" w:tplc="8FE81E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8D004BD"/>
    <w:multiLevelType w:val="hybridMultilevel"/>
    <w:tmpl w:val="69A45A42"/>
    <w:lvl w:ilvl="0" w:tplc="B93A64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F4D"/>
    <w:rsid w:val="000566B9"/>
    <w:rsid w:val="00087408"/>
    <w:rsid w:val="000B31CC"/>
    <w:rsid w:val="000B6865"/>
    <w:rsid w:val="000D34E3"/>
    <w:rsid w:val="00121D6D"/>
    <w:rsid w:val="001317B5"/>
    <w:rsid w:val="00146887"/>
    <w:rsid w:val="00160F75"/>
    <w:rsid w:val="001A7E8D"/>
    <w:rsid w:val="001B74DC"/>
    <w:rsid w:val="00215743"/>
    <w:rsid w:val="00223027"/>
    <w:rsid w:val="00293F36"/>
    <w:rsid w:val="00296493"/>
    <w:rsid w:val="003033FE"/>
    <w:rsid w:val="00306FCF"/>
    <w:rsid w:val="00320FD0"/>
    <w:rsid w:val="003B03BA"/>
    <w:rsid w:val="00403864"/>
    <w:rsid w:val="00427C4B"/>
    <w:rsid w:val="004450C8"/>
    <w:rsid w:val="004A0DD0"/>
    <w:rsid w:val="004A461A"/>
    <w:rsid w:val="004A518E"/>
    <w:rsid w:val="004E05C5"/>
    <w:rsid w:val="00510A7B"/>
    <w:rsid w:val="00532CB3"/>
    <w:rsid w:val="00536F4D"/>
    <w:rsid w:val="00543813"/>
    <w:rsid w:val="00554389"/>
    <w:rsid w:val="005C5E63"/>
    <w:rsid w:val="005D1ADB"/>
    <w:rsid w:val="005E5703"/>
    <w:rsid w:val="006053CD"/>
    <w:rsid w:val="006559AA"/>
    <w:rsid w:val="006C1500"/>
    <w:rsid w:val="007235CE"/>
    <w:rsid w:val="00747275"/>
    <w:rsid w:val="007526C5"/>
    <w:rsid w:val="007751A9"/>
    <w:rsid w:val="007776CD"/>
    <w:rsid w:val="007821BA"/>
    <w:rsid w:val="00787C08"/>
    <w:rsid w:val="007950B2"/>
    <w:rsid w:val="007C20A1"/>
    <w:rsid w:val="007C326F"/>
    <w:rsid w:val="007E45DF"/>
    <w:rsid w:val="008142D6"/>
    <w:rsid w:val="00857519"/>
    <w:rsid w:val="00875E74"/>
    <w:rsid w:val="00887A6C"/>
    <w:rsid w:val="008C0214"/>
    <w:rsid w:val="009C39E8"/>
    <w:rsid w:val="00A02047"/>
    <w:rsid w:val="00A270AC"/>
    <w:rsid w:val="00A439A2"/>
    <w:rsid w:val="00A55EBA"/>
    <w:rsid w:val="00AA0D60"/>
    <w:rsid w:val="00B242A2"/>
    <w:rsid w:val="00B3666F"/>
    <w:rsid w:val="00B537B1"/>
    <w:rsid w:val="00B63E99"/>
    <w:rsid w:val="00B95AAC"/>
    <w:rsid w:val="00BA45C1"/>
    <w:rsid w:val="00BC1BB5"/>
    <w:rsid w:val="00C12BCB"/>
    <w:rsid w:val="00C1402D"/>
    <w:rsid w:val="00C15A6B"/>
    <w:rsid w:val="00C52AAA"/>
    <w:rsid w:val="00C66398"/>
    <w:rsid w:val="00C83D09"/>
    <w:rsid w:val="00CB63B3"/>
    <w:rsid w:val="00CC466D"/>
    <w:rsid w:val="00D361CB"/>
    <w:rsid w:val="00D95B60"/>
    <w:rsid w:val="00DE1F11"/>
    <w:rsid w:val="00DE24D8"/>
    <w:rsid w:val="00E0050F"/>
    <w:rsid w:val="00E032C2"/>
    <w:rsid w:val="00E05A12"/>
    <w:rsid w:val="00E272B2"/>
    <w:rsid w:val="00E37E80"/>
    <w:rsid w:val="00E65F37"/>
    <w:rsid w:val="00E75598"/>
    <w:rsid w:val="00E853FF"/>
    <w:rsid w:val="00EB2797"/>
    <w:rsid w:val="00EC1538"/>
    <w:rsid w:val="00EF5AD3"/>
    <w:rsid w:val="00F262C0"/>
    <w:rsid w:val="00F30C9E"/>
    <w:rsid w:val="00F52A5D"/>
    <w:rsid w:val="00F71336"/>
    <w:rsid w:val="00F8271F"/>
    <w:rsid w:val="00F82DE0"/>
    <w:rsid w:val="00FB0D05"/>
    <w:rsid w:val="00FB2DD9"/>
    <w:rsid w:val="00FC7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3BA29"/>
  <w15:chartTrackingRefBased/>
  <w15:docId w15:val="{03A98C3A-C311-4478-8B8B-50AAB81CC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F4D"/>
    <w:pPr>
      <w:ind w:left="720"/>
      <w:contextualSpacing/>
    </w:pPr>
  </w:style>
  <w:style w:type="character" w:styleId="Hyperlink">
    <w:name w:val="Hyperlink"/>
    <w:basedOn w:val="DefaultParagraphFont"/>
    <w:uiPriority w:val="99"/>
    <w:unhideWhenUsed/>
    <w:rsid w:val="001B74DC"/>
    <w:rPr>
      <w:color w:val="0563C1" w:themeColor="hyperlink"/>
      <w:u w:val="single"/>
    </w:rPr>
  </w:style>
  <w:style w:type="character" w:styleId="UnresolvedMention">
    <w:name w:val="Unresolved Mention"/>
    <w:basedOn w:val="DefaultParagraphFont"/>
    <w:uiPriority w:val="99"/>
    <w:semiHidden/>
    <w:unhideWhenUsed/>
    <w:rsid w:val="001B74DC"/>
    <w:rPr>
      <w:color w:val="808080"/>
      <w:shd w:val="clear" w:color="auto" w:fill="E6E6E6"/>
    </w:rPr>
  </w:style>
  <w:style w:type="character" w:styleId="FollowedHyperlink">
    <w:name w:val="FollowedHyperlink"/>
    <w:basedOn w:val="DefaultParagraphFont"/>
    <w:uiPriority w:val="99"/>
    <w:semiHidden/>
    <w:unhideWhenUsed/>
    <w:rsid w:val="001B74DC"/>
    <w:rPr>
      <w:color w:val="954F72"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5E63"/>
    <w:pPr>
      <w:spacing w:after="120" w:line="240" w:lineRule="auto"/>
    </w:pPr>
    <w:rPr>
      <w:rFonts w:ascii="Times New Roman" w:eastAsia="SimSun" w:hAnsi="Times New Roman" w:cs="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5E63"/>
    <w:rPr>
      <w:rFonts w:ascii="Times New Roman" w:eastAsia="SimSun" w:hAnsi="Times New Roman" w:cs="Times New Roman"/>
      <w:sz w:val="20"/>
      <w:szCs w:val="20"/>
      <w:lang w:val="en-GB"/>
    </w:rPr>
  </w:style>
  <w:style w:type="paragraph" w:customStyle="1" w:styleId="EQ">
    <w:name w:val="EQ"/>
    <w:basedOn w:val="Normal"/>
    <w:next w:val="Normal"/>
    <w:link w:val="EQChar"/>
    <w:rsid w:val="00FB2DD9"/>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eastAsia="ja-JP"/>
    </w:rPr>
  </w:style>
  <w:style w:type="character" w:customStyle="1" w:styleId="EQChar">
    <w:name w:val="EQ Char"/>
    <w:link w:val="EQ"/>
    <w:rsid w:val="00FB2DD9"/>
    <w:rPr>
      <w:rFonts w:ascii="Times New Roman" w:eastAsia="SimSun" w:hAnsi="Times New Roman" w:cs="Times New Roman"/>
      <w:noProof/>
      <w:sz w:val="20"/>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E272B2"/>
    <w:rPr>
      <w:rFonts w:ascii="SimSun" w:eastAsia="SimSun" w:hAnsi="SimSun"/>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E272B2"/>
    <w:pPr>
      <w:tabs>
        <w:tab w:val="center" w:pos="4153"/>
        <w:tab w:val="right" w:pos="8306"/>
      </w:tabs>
      <w:spacing w:after="0" w:line="240" w:lineRule="auto"/>
    </w:pPr>
    <w:rPr>
      <w:rFonts w:ascii="SimSun" w:eastAsia="SimSun" w:hAnsi="SimSun"/>
      <w:lang w:val="en-GB"/>
    </w:rPr>
  </w:style>
  <w:style w:type="character" w:customStyle="1" w:styleId="HeaderChar1">
    <w:name w:val="Header Char1"/>
    <w:basedOn w:val="DefaultParagraphFont"/>
    <w:uiPriority w:val="99"/>
    <w:semiHidden/>
    <w:rsid w:val="00E27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136411">
      <w:bodyDiv w:val="1"/>
      <w:marLeft w:val="0"/>
      <w:marRight w:val="0"/>
      <w:marTop w:val="0"/>
      <w:marBottom w:val="0"/>
      <w:divBdr>
        <w:top w:val="none" w:sz="0" w:space="0" w:color="auto"/>
        <w:left w:val="none" w:sz="0" w:space="0" w:color="auto"/>
        <w:bottom w:val="none" w:sz="0" w:space="0" w:color="auto"/>
        <w:right w:val="none" w:sz="0" w:space="0" w:color="auto"/>
      </w:divBdr>
    </w:div>
    <w:div w:id="1099184605">
      <w:bodyDiv w:val="1"/>
      <w:marLeft w:val="0"/>
      <w:marRight w:val="0"/>
      <w:marTop w:val="0"/>
      <w:marBottom w:val="0"/>
      <w:divBdr>
        <w:top w:val="none" w:sz="0" w:space="0" w:color="auto"/>
        <w:left w:val="none" w:sz="0" w:space="0" w:color="auto"/>
        <w:bottom w:val="none" w:sz="0" w:space="0" w:color="auto"/>
        <w:right w:val="none" w:sz="0" w:space="0" w:color="auto"/>
      </w:divBdr>
    </w:div>
    <w:div w:id="1344474367">
      <w:bodyDiv w:val="1"/>
      <w:marLeft w:val="0"/>
      <w:marRight w:val="0"/>
      <w:marTop w:val="0"/>
      <w:marBottom w:val="0"/>
      <w:divBdr>
        <w:top w:val="none" w:sz="0" w:space="0" w:color="auto"/>
        <w:left w:val="none" w:sz="0" w:space="0" w:color="auto"/>
        <w:bottom w:val="none" w:sz="0" w:space="0" w:color="auto"/>
        <w:right w:val="none" w:sz="0" w:space="0" w:color="auto"/>
      </w:divBdr>
    </w:div>
    <w:div w:id="138864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hyperlink" Target="file:///C:\Users\comsavx\Desktop\RAN4\Docs\R4-1809768.zip" TargetMode="External"/><Relationship Id="rId26" Type="http://schemas.openxmlformats.org/officeDocument/2006/relationships/hyperlink" Target="file:///C:\Users\comsavx\Desktop\RAN4\Docs\R4-1811190.zip" TargetMode="External"/><Relationship Id="rId39" Type="http://schemas.openxmlformats.org/officeDocument/2006/relationships/hyperlink" Target="file:///C:\Users\comsavx\Desktop\RAN4\Docs\R4-1809761.zip" TargetMode="External"/><Relationship Id="rId3" Type="http://schemas.openxmlformats.org/officeDocument/2006/relationships/settings" Target="settings.xml"/><Relationship Id="rId21" Type="http://schemas.openxmlformats.org/officeDocument/2006/relationships/hyperlink" Target="file:///C:\Users\comsavx\Desktop\RAN4\Docs\R4-1809764.zip" TargetMode="External"/><Relationship Id="rId34" Type="http://schemas.openxmlformats.org/officeDocument/2006/relationships/hyperlink" Target="file:///C:\Users\comsavx\Desktop\RAN4\Docs\R4-1810553.zip" TargetMode="External"/><Relationship Id="rId42"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hyperlink" Target="file:///C:\Users\comsavx\Desktop\RAN4\Docs\R4-1810058.zip" TargetMode="External"/><Relationship Id="rId25" Type="http://schemas.openxmlformats.org/officeDocument/2006/relationships/hyperlink" Target="file:///C:\Users\comsavx\Desktop\RAN4\Docs\R4-1809766.zip" TargetMode="External"/><Relationship Id="rId33" Type="http://schemas.openxmlformats.org/officeDocument/2006/relationships/hyperlink" Target="file:///C:\Users\comsavx\Desktop\RAN4\Docs\R4-1810552.zip" TargetMode="External"/><Relationship Id="rId38" Type="http://schemas.openxmlformats.org/officeDocument/2006/relationships/hyperlink" Target="file:///C:\Users\comsavx\Desktop\RAN4\Docs\R4-1809760.zip" TargetMode="External"/><Relationship Id="rId2" Type="http://schemas.openxmlformats.org/officeDocument/2006/relationships/styles" Target="styles.xml"/><Relationship Id="rId16" Type="http://schemas.openxmlformats.org/officeDocument/2006/relationships/hyperlink" Target="file:///C:\Users\comsavx\Desktop\RAN4\Docs\R4-1810980.zip" TargetMode="External"/><Relationship Id="rId20" Type="http://schemas.openxmlformats.org/officeDocument/2006/relationships/hyperlink" Target="file:///C:\Users\comsavx\Desktop\RAN4\Docs\R4-1810056.zip" TargetMode="External"/><Relationship Id="rId29" Type="http://schemas.openxmlformats.org/officeDocument/2006/relationships/hyperlink" Target="file:///C:\Users\comsavx\Desktop\RAN4\Docs\R4-1810054.zip" TargetMode="External"/><Relationship Id="rId41" Type="http://schemas.openxmlformats.org/officeDocument/2006/relationships/hyperlink" Target="file:///C:\Users\comsavx\Desktop\RAN4\Docs\R4-1809763.zip" TargetMode="External"/><Relationship Id="rId1" Type="http://schemas.openxmlformats.org/officeDocument/2006/relationships/numbering" Target="numbering.xml"/><Relationship Id="rId6" Type="http://schemas.openxmlformats.org/officeDocument/2006/relationships/hyperlink" Target="file:///C:\Users\comsavx\Desktop\RAN4\Docs\R4-1810057.zip" TargetMode="External"/><Relationship Id="rId11" Type="http://schemas.openxmlformats.org/officeDocument/2006/relationships/oleObject" Target="embeddings/oleObject3.bin"/><Relationship Id="rId24" Type="http://schemas.openxmlformats.org/officeDocument/2006/relationships/hyperlink" Target="file:///C:\Users\comsavx\Desktop\RAN4\Docs\R4-1809765.zip" TargetMode="External"/><Relationship Id="rId32" Type="http://schemas.openxmlformats.org/officeDocument/2006/relationships/hyperlink" Target="file:///C:\Users\comsavx\Desktop\RAN4\Docs\R4-1809850.zip" TargetMode="External"/><Relationship Id="rId37" Type="http://schemas.openxmlformats.org/officeDocument/2006/relationships/hyperlink" Target="file:///C:\Users\comsavx\Desktop\RAN4\Docs\R4-1809759.zip" TargetMode="External"/><Relationship Id="rId40" Type="http://schemas.openxmlformats.org/officeDocument/2006/relationships/hyperlink" Target="file:///C:\Users\comsavx\Desktop\RAN4\Docs\R4-1809762.zip" TargetMode="External"/><Relationship Id="rId5" Type="http://schemas.openxmlformats.org/officeDocument/2006/relationships/hyperlink" Target="file:///C:\Users\comsavx\Desktop\RAN4\Docs\R4-1809767.zip" TargetMode="External"/><Relationship Id="rId15" Type="http://schemas.openxmlformats.org/officeDocument/2006/relationships/hyperlink" Target="file:///C:\Users\comsavx\Desktop\RAN4\Docs\R4-1811188.zip" TargetMode="External"/><Relationship Id="rId23" Type="http://schemas.openxmlformats.org/officeDocument/2006/relationships/hyperlink" Target="file:///C:\Users\comsavx\Desktop\RAN4\Docs\R4-1810058.zip" TargetMode="External"/><Relationship Id="rId28" Type="http://schemas.openxmlformats.org/officeDocument/2006/relationships/hyperlink" Target="file:///C:\Users\comsavx\Desktop\RAN4\Docs\R4-1810893.zip" TargetMode="External"/><Relationship Id="rId36" Type="http://schemas.openxmlformats.org/officeDocument/2006/relationships/hyperlink" Target="file:///C:\Users\comsavx\Desktop\RAN4\Docs\R4-1809758.zip" TargetMode="External"/><Relationship Id="rId10" Type="http://schemas.openxmlformats.org/officeDocument/2006/relationships/oleObject" Target="embeddings/oleObject2.bin"/><Relationship Id="rId19" Type="http://schemas.openxmlformats.org/officeDocument/2006/relationships/hyperlink" Target="file:///C:\Users\comsavx\Desktop\RAN4\Docs\R4-1809768.zip" TargetMode="External"/><Relationship Id="rId31" Type="http://schemas.openxmlformats.org/officeDocument/2006/relationships/hyperlink" Target="file:///C:\Users\comsavx\Desktop\RAN4\Docs\R4-1809840.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file:///C:\Users\comsavx\Desktop\RAN4\Docs\R4-1809768.zip" TargetMode="External"/><Relationship Id="rId22" Type="http://schemas.openxmlformats.org/officeDocument/2006/relationships/hyperlink" Target="file:///C:\Users\comsavx\Desktop\RAN4\Docs\R4-1811251.zip" TargetMode="External"/><Relationship Id="rId27" Type="http://schemas.openxmlformats.org/officeDocument/2006/relationships/hyperlink" Target="file:///C:\Users\comsavx\Desktop\RAN4\Docs\R4-1811252.zip" TargetMode="External"/><Relationship Id="rId30" Type="http://schemas.openxmlformats.org/officeDocument/2006/relationships/hyperlink" Target="file:///C:\Users\comsavx\Desktop\RAN4\Docs\R4-1811325.zip" TargetMode="External"/><Relationship Id="rId35" Type="http://schemas.openxmlformats.org/officeDocument/2006/relationships/hyperlink" Target="file:///C:\Users\comsavx\Desktop\RAN4\Docs\R4-1810551.zip"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2023</Words>
  <Characters>11535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Comsa, Virgil</dc:creator>
  <cp:keywords/>
  <dc:description/>
  <cp:lastModifiedBy>Comsa, Virgil</cp:lastModifiedBy>
  <cp:revision>6</cp:revision>
  <dcterms:created xsi:type="dcterms:W3CDTF">2018-08-21T19:39:00Z</dcterms:created>
  <dcterms:modified xsi:type="dcterms:W3CDTF">2018-08-22T06:55:00Z</dcterms:modified>
</cp:coreProperties>
</file>